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4F081" w14:textId="77777777" w:rsidR="009B515E" w:rsidRPr="004B3908" w:rsidRDefault="009B515E">
      <w:bookmarkStart w:id="0" w:name="_Hlk159409304"/>
      <w:bookmarkEnd w:id="0"/>
    </w:p>
    <w:p w14:paraId="0BD14B62" w14:textId="77777777" w:rsidR="00A77FAE" w:rsidRPr="00A77FAE" w:rsidRDefault="00A77FAE" w:rsidP="00A77FAE">
      <w:pPr>
        <w:pStyle w:val="Subttulo"/>
        <w:rPr>
          <w:rFonts w:ascii="Times New Roman" w:hAnsi="Times New Roman"/>
          <w:b/>
          <w:kern w:val="28"/>
          <w:sz w:val="48"/>
          <w:lang w:val="es-ES"/>
        </w:rPr>
      </w:pPr>
      <w:r w:rsidRPr="00A77FAE">
        <w:rPr>
          <w:rFonts w:ascii="Times New Roman" w:hAnsi="Times New Roman"/>
          <w:b/>
          <w:kern w:val="28"/>
          <w:sz w:val="48"/>
          <w:lang w:val="es-ES"/>
        </w:rPr>
        <w:t>Comunicación de modificación normal que modifica el documento único</w:t>
      </w:r>
    </w:p>
    <w:p w14:paraId="04A91249" w14:textId="08E3FBF9" w:rsidR="009B515E" w:rsidRPr="002A3F91" w:rsidRDefault="002A3F91" w:rsidP="00A77FAE">
      <w:pPr>
        <w:pStyle w:val="Subttulo"/>
        <w:rPr>
          <w:b/>
          <w:sz w:val="32"/>
          <w:lang w:val="es-ES"/>
        </w:rPr>
      </w:pPr>
      <w:r w:rsidRPr="002A3F91">
        <w:rPr>
          <w:b/>
          <w:sz w:val="32"/>
          <w:lang w:val="es-ES"/>
        </w:rPr>
        <w:t>DOP CEBREROS</w:t>
      </w:r>
    </w:p>
    <w:p w14:paraId="652F3E2E" w14:textId="77777777" w:rsidR="009B515E" w:rsidRPr="004B3908" w:rsidRDefault="00480B34">
      <w:pPr>
        <w:pStyle w:val="Subttulo"/>
        <w:rPr>
          <w:lang w:val="es-ES"/>
        </w:rPr>
      </w:pPr>
      <w:r w:rsidRPr="004B3908">
        <w:rPr>
          <w:lang w:val="es-ES"/>
        </w:rPr>
        <w:t xml:space="preserve">UE </w:t>
      </w:r>
      <w:proofErr w:type="spellStart"/>
      <w:r w:rsidRPr="004B3908">
        <w:rPr>
          <w:lang w:val="es-ES"/>
        </w:rPr>
        <w:t>Nº</w:t>
      </w:r>
      <w:proofErr w:type="spellEnd"/>
      <w:r w:rsidRPr="004B3908">
        <w:rPr>
          <w:lang w:val="es-ES"/>
        </w:rPr>
        <w:t>: PDO-ES-02348</w:t>
      </w:r>
    </w:p>
    <w:p w14:paraId="1080120E" w14:textId="0F2727B2" w:rsidR="00495457" w:rsidRPr="00535031" w:rsidRDefault="00495457" w:rsidP="00495457">
      <w:pPr>
        <w:pStyle w:val="Subttulo"/>
      </w:pPr>
      <w:proofErr w:type="spellStart"/>
      <w:r w:rsidRPr="00535031">
        <w:t>Enviado</w:t>
      </w:r>
      <w:proofErr w:type="spellEnd"/>
      <w:r w:rsidRPr="00535031">
        <w:t xml:space="preserve"> el </w:t>
      </w:r>
      <w:r w:rsidR="00A16AC3" w:rsidRPr="00535031">
        <w:t>22</w:t>
      </w:r>
      <w:r w:rsidR="00E67C10" w:rsidRPr="00535031">
        <w:t>-05</w:t>
      </w:r>
      <w:r w:rsidRPr="00535031">
        <w:t>-2024</w:t>
      </w:r>
    </w:p>
    <w:p w14:paraId="230B5A22" w14:textId="77777777" w:rsidR="002A3F91" w:rsidRDefault="002A3F91" w:rsidP="002A3F91">
      <w:pPr>
        <w:pStyle w:val="Prrafodelista"/>
        <w:spacing w:before="120" w:after="240" w:line="320" w:lineRule="exact"/>
        <w:ind w:left="0"/>
        <w:jc w:val="both"/>
        <w:rPr>
          <w:rFonts w:ascii="Calibri" w:hAnsi="Calibri"/>
        </w:rPr>
      </w:pPr>
    </w:p>
    <w:p w14:paraId="59F0ED91" w14:textId="77777777" w:rsidR="002A3F91" w:rsidRPr="002A3F91" w:rsidRDefault="002A3F91" w:rsidP="002A3F91">
      <w:pPr>
        <w:pStyle w:val="Heading1nonr"/>
        <w:ind w:left="480" w:hanging="480"/>
        <w:rPr>
          <w:b w:val="0"/>
          <w:bCs/>
          <w:color w:val="auto"/>
          <w:lang w:val="es-ES_tradnl"/>
        </w:rPr>
      </w:pPr>
      <w:r w:rsidRPr="002A3F91">
        <w:rPr>
          <w:b w:val="0"/>
          <w:bCs/>
          <w:color w:val="auto"/>
          <w:lang w:val="es-ES_tradnl"/>
        </w:rPr>
        <w:t>Modificación</w:t>
      </w:r>
    </w:p>
    <w:p w14:paraId="0AD6CAF7" w14:textId="77777777" w:rsidR="002A3F91" w:rsidRPr="002A3F91" w:rsidRDefault="002A3F91" w:rsidP="002A3F91">
      <w:pPr>
        <w:pStyle w:val="Heading2nonr"/>
        <w:ind w:hanging="720"/>
        <w:rPr>
          <w:b w:val="0"/>
          <w:bCs/>
          <w:color w:val="auto"/>
          <w:lang w:val="es-ES_tradnl"/>
        </w:rPr>
      </w:pPr>
      <w:r w:rsidRPr="002A3F91">
        <w:rPr>
          <w:b w:val="0"/>
          <w:bCs/>
          <w:color w:val="auto"/>
          <w:lang w:val="es-ES_tradnl"/>
        </w:rPr>
        <w:t>Solicitante e interés legítimo</w:t>
      </w:r>
    </w:p>
    <w:p w14:paraId="6D351FCC" w14:textId="485C87FD" w:rsidR="002A3F91" w:rsidRPr="00D20C3B" w:rsidRDefault="002A3F91" w:rsidP="002A3F91">
      <w:pPr>
        <w:pStyle w:val="Text1"/>
        <w:rPr>
          <w:bCs/>
          <w:lang w:val="es-ES_tradnl"/>
        </w:rPr>
      </w:pPr>
      <w:r>
        <w:rPr>
          <w:bCs/>
          <w:lang w:val="es-ES_tradnl"/>
        </w:rPr>
        <w:t>Asociación Vinos de Cebreros</w:t>
      </w:r>
    </w:p>
    <w:p w14:paraId="2445AFF8" w14:textId="77777777" w:rsidR="002A3F91" w:rsidRDefault="002A3F91" w:rsidP="002A3F91">
      <w:pPr>
        <w:pStyle w:val="Prrafodelista"/>
        <w:spacing w:before="120" w:after="240" w:line="320" w:lineRule="exact"/>
        <w:ind w:left="0"/>
        <w:jc w:val="both"/>
        <w:rPr>
          <w:rFonts w:ascii="Calibri" w:hAnsi="Calibri"/>
        </w:rPr>
      </w:pPr>
    </w:p>
    <w:p w14:paraId="1994689A" w14:textId="058D997B" w:rsidR="002A3F91" w:rsidRPr="002A3F91" w:rsidRDefault="002A3F91" w:rsidP="002A3F91">
      <w:pPr>
        <w:pStyle w:val="Prrafodelista"/>
        <w:spacing w:before="120" w:after="240" w:line="320" w:lineRule="exact"/>
        <w:ind w:left="0"/>
        <w:jc w:val="both"/>
        <w:rPr>
          <w:rFonts w:ascii="Calibri" w:hAnsi="Calibri"/>
          <w:b/>
        </w:rPr>
      </w:pPr>
      <w:r w:rsidRPr="002A3F91">
        <w:rPr>
          <w:rFonts w:ascii="Calibri" w:hAnsi="Calibri"/>
          <w:b/>
        </w:rPr>
        <w:t>Descripción y motivos de la modificación (sólo para modificaciones):</w:t>
      </w:r>
    </w:p>
    <w:p w14:paraId="6D7DAD64" w14:textId="77777777" w:rsidR="002A3F91" w:rsidRDefault="002A3F91" w:rsidP="002A3F91">
      <w:pPr>
        <w:pStyle w:val="Prrafodelista"/>
        <w:spacing w:before="120" w:after="240" w:line="320" w:lineRule="exact"/>
        <w:ind w:left="0"/>
        <w:jc w:val="both"/>
        <w:rPr>
          <w:rFonts w:ascii="Calibri" w:hAnsi="Calibri"/>
        </w:rPr>
      </w:pPr>
    </w:p>
    <w:tbl>
      <w:tblPr>
        <w:tblStyle w:val="Tablaconcuadrcula"/>
        <w:tblW w:w="0" w:type="auto"/>
        <w:jc w:val="center"/>
        <w:tblLook w:val="04A0" w:firstRow="1" w:lastRow="0" w:firstColumn="1" w:lastColumn="0" w:noHBand="0" w:noVBand="1"/>
      </w:tblPr>
      <w:tblGrid>
        <w:gridCol w:w="2965"/>
        <w:gridCol w:w="5643"/>
      </w:tblGrid>
      <w:tr w:rsidR="002A3F91" w:rsidRPr="0033226C" w14:paraId="7DBBF6C9" w14:textId="77777777" w:rsidTr="00B43F27">
        <w:trPr>
          <w:jc w:val="center"/>
        </w:trPr>
        <w:tc>
          <w:tcPr>
            <w:tcW w:w="2977" w:type="dxa"/>
            <w:tcBorders>
              <w:bottom w:val="single" w:sz="4" w:space="0" w:color="auto"/>
            </w:tcBorders>
            <w:shd w:val="clear" w:color="auto" w:fill="BFBFBF" w:themeFill="background1" w:themeFillShade="BF"/>
          </w:tcPr>
          <w:p w14:paraId="0971C02E" w14:textId="77777777" w:rsidR="002A3F91" w:rsidRPr="00DB027E" w:rsidRDefault="002A3F91" w:rsidP="00B43F27">
            <w:pPr>
              <w:pStyle w:val="Prrafodelista"/>
              <w:spacing w:before="120" w:after="240" w:line="320" w:lineRule="exact"/>
              <w:jc w:val="both"/>
              <w:rPr>
                <w:rFonts w:ascii="Calibri" w:hAnsi="Calibri"/>
                <w:b/>
                <w:i/>
              </w:rPr>
            </w:pPr>
            <w:proofErr w:type="gramStart"/>
            <w:r w:rsidRPr="00DB027E">
              <w:rPr>
                <w:rFonts w:ascii="Calibri" w:hAnsi="Calibri"/>
                <w:b/>
                <w:i/>
              </w:rPr>
              <w:t>Título :</w:t>
            </w:r>
            <w:proofErr w:type="gramEnd"/>
          </w:p>
          <w:p w14:paraId="6BE65915" w14:textId="77777777" w:rsidR="002A3F91" w:rsidRPr="00DB027E" w:rsidRDefault="002A3F91" w:rsidP="00B43F27">
            <w:pPr>
              <w:pStyle w:val="Prrafodelista"/>
              <w:spacing w:before="120" w:after="240" w:line="320" w:lineRule="exact"/>
              <w:jc w:val="both"/>
              <w:rPr>
                <w:rFonts w:ascii="Calibri" w:hAnsi="Calibri"/>
                <w:b/>
                <w:i/>
              </w:rPr>
            </w:pPr>
          </w:p>
        </w:tc>
        <w:tc>
          <w:tcPr>
            <w:tcW w:w="5670" w:type="dxa"/>
            <w:tcBorders>
              <w:bottom w:val="single" w:sz="4" w:space="0" w:color="auto"/>
            </w:tcBorders>
          </w:tcPr>
          <w:p w14:paraId="7EF4798E" w14:textId="77777777" w:rsidR="002A3F91" w:rsidRDefault="002A3F91" w:rsidP="00B43F27">
            <w:pPr>
              <w:pStyle w:val="Prrafodelista"/>
              <w:numPr>
                <w:ilvl w:val="0"/>
                <w:numId w:val="30"/>
              </w:numPr>
              <w:spacing w:before="120" w:after="240" w:line="320" w:lineRule="exact"/>
              <w:rPr>
                <w:rFonts w:ascii="Calibri" w:hAnsi="Calibri"/>
                <w:b/>
              </w:rPr>
            </w:pPr>
            <w:r>
              <w:rPr>
                <w:rFonts w:ascii="Calibri" w:hAnsi="Calibri"/>
                <w:b/>
              </w:rPr>
              <w:t>Modificación de las características analíticas generales: disminución de la acidez total mínima expresada en gramos por litro de ácido tartárico.</w:t>
            </w:r>
          </w:p>
          <w:p w14:paraId="03E83167" w14:textId="77777777" w:rsidR="002A3F91" w:rsidRPr="0096383D" w:rsidRDefault="002A3F91" w:rsidP="00B43F27">
            <w:pPr>
              <w:pStyle w:val="Prrafodelista"/>
              <w:spacing w:before="120" w:after="240" w:line="320" w:lineRule="exact"/>
              <w:rPr>
                <w:rFonts w:ascii="Calibri" w:hAnsi="Calibri"/>
                <w:b/>
              </w:rPr>
            </w:pPr>
            <w:r>
              <w:rPr>
                <w:rFonts w:ascii="Calibri" w:hAnsi="Calibri"/>
                <w:b/>
              </w:rPr>
              <w:t>(Apdo. 2a del Pliego y 1.4 del Documento Único)</w:t>
            </w:r>
          </w:p>
        </w:tc>
      </w:tr>
      <w:tr w:rsidR="002A3F91" w:rsidRPr="00DB027E" w14:paraId="64A906C3" w14:textId="77777777" w:rsidTr="00B43F27">
        <w:trPr>
          <w:jc w:val="center"/>
        </w:trPr>
        <w:tc>
          <w:tcPr>
            <w:tcW w:w="8647" w:type="dxa"/>
            <w:gridSpan w:val="2"/>
            <w:shd w:val="clear" w:color="auto" w:fill="BFBFBF" w:themeFill="background1" w:themeFillShade="BF"/>
          </w:tcPr>
          <w:p w14:paraId="2EF769F7" w14:textId="77777777" w:rsidR="002A3F91" w:rsidRPr="00DB027E" w:rsidRDefault="002A3F91" w:rsidP="00B43F27">
            <w:pPr>
              <w:pStyle w:val="Prrafodelista"/>
              <w:spacing w:before="120" w:after="240" w:line="320" w:lineRule="exact"/>
              <w:jc w:val="both"/>
              <w:rPr>
                <w:rFonts w:ascii="Calibri" w:hAnsi="Calibri"/>
                <w:b/>
                <w:i/>
              </w:rPr>
            </w:pPr>
            <w:r w:rsidRPr="00DB027E">
              <w:rPr>
                <w:rFonts w:ascii="Calibri" w:hAnsi="Calibri"/>
                <w:b/>
                <w:i/>
              </w:rPr>
              <w:t>Descripción y motivos:</w:t>
            </w:r>
          </w:p>
        </w:tc>
      </w:tr>
      <w:tr w:rsidR="002A3F91" w:rsidRPr="0033226C" w14:paraId="535130EE" w14:textId="77777777" w:rsidTr="00B43F27">
        <w:trPr>
          <w:jc w:val="center"/>
        </w:trPr>
        <w:tc>
          <w:tcPr>
            <w:tcW w:w="8647" w:type="dxa"/>
            <w:gridSpan w:val="2"/>
            <w:tcBorders>
              <w:bottom w:val="single" w:sz="4" w:space="0" w:color="auto"/>
            </w:tcBorders>
          </w:tcPr>
          <w:p w14:paraId="43756578" w14:textId="77777777" w:rsidR="002A3F91" w:rsidRPr="00D31380" w:rsidRDefault="002A3F91" w:rsidP="00B43F27">
            <w:pPr>
              <w:spacing w:before="120" w:line="320" w:lineRule="exact"/>
              <w:rPr>
                <w:rFonts w:cstheme="minorHAnsi"/>
                <w:iCs/>
              </w:rPr>
            </w:pPr>
          </w:p>
          <w:p w14:paraId="0683E3CF" w14:textId="6AB72137" w:rsidR="002A3F91" w:rsidRPr="00184A8A" w:rsidRDefault="002A3F91" w:rsidP="00B43F27">
            <w:pPr>
              <w:autoSpaceDE w:val="0"/>
              <w:autoSpaceDN w:val="0"/>
              <w:adjustRightInd w:val="0"/>
              <w:spacing w:after="0"/>
              <w:rPr>
                <w:rFonts w:ascii="Calibri" w:eastAsiaTheme="minorHAnsi" w:hAnsi="Calibri" w:cstheme="minorBidi"/>
                <w:color w:val="FF0000"/>
                <w:sz w:val="22"/>
                <w:szCs w:val="22"/>
              </w:rPr>
            </w:pPr>
            <w:r w:rsidRPr="00184A8A">
              <w:rPr>
                <w:rFonts w:ascii="Calibri" w:eastAsiaTheme="minorHAnsi" w:hAnsi="Calibri" w:cstheme="minorBidi"/>
                <w:color w:val="FF0000"/>
                <w:sz w:val="22"/>
                <w:szCs w:val="22"/>
              </w:rPr>
              <w:t xml:space="preserve">Se debe fundamentalmente </w:t>
            </w:r>
            <w:r>
              <w:rPr>
                <w:rFonts w:ascii="Calibri" w:eastAsiaTheme="minorHAnsi" w:hAnsi="Calibri" w:cstheme="minorBidi"/>
                <w:color w:val="FF0000"/>
                <w:sz w:val="22"/>
                <w:szCs w:val="22"/>
              </w:rPr>
              <w:t xml:space="preserve">al cambio de las condiciones ambientales como consecuencia del incremento de las temperaturas medias observado en los últimos años, así como </w:t>
            </w:r>
            <w:r w:rsidRPr="00184A8A">
              <w:rPr>
                <w:rFonts w:ascii="Calibri" w:eastAsiaTheme="minorHAnsi" w:hAnsi="Calibri" w:cstheme="minorBidi"/>
                <w:color w:val="FF0000"/>
                <w:sz w:val="22"/>
                <w:szCs w:val="22"/>
              </w:rPr>
              <w:t>la escasez pluviométrica</w:t>
            </w:r>
            <w:r>
              <w:rPr>
                <w:rFonts w:ascii="Calibri" w:eastAsiaTheme="minorHAnsi" w:hAnsi="Calibri" w:cstheme="minorBidi"/>
                <w:color w:val="FF0000"/>
                <w:sz w:val="22"/>
                <w:szCs w:val="22"/>
              </w:rPr>
              <w:t xml:space="preserve"> que</w:t>
            </w:r>
            <w:r w:rsidRPr="00184A8A">
              <w:rPr>
                <w:rFonts w:ascii="Calibri" w:eastAsiaTheme="minorHAnsi" w:hAnsi="Calibri" w:cstheme="minorBidi"/>
                <w:color w:val="FF0000"/>
                <w:sz w:val="22"/>
                <w:szCs w:val="22"/>
              </w:rPr>
              <w:t xml:space="preserve"> ha provocado una disminución </w:t>
            </w:r>
            <w:r w:rsidRPr="00184A8A">
              <w:rPr>
                <w:rFonts w:ascii="Calibri" w:hAnsi="Calibri"/>
                <w:color w:val="FF0000"/>
              </w:rPr>
              <w:t>generalizada de la acidez en todas las variedades de uva.</w:t>
            </w:r>
          </w:p>
          <w:p w14:paraId="0CC7428F" w14:textId="77777777" w:rsidR="002A3F91" w:rsidRPr="00D31380" w:rsidRDefault="002A3F91" w:rsidP="00B43F27">
            <w:pPr>
              <w:autoSpaceDE w:val="0"/>
              <w:autoSpaceDN w:val="0"/>
              <w:adjustRightInd w:val="0"/>
              <w:spacing w:after="0"/>
              <w:rPr>
                <w:rFonts w:ascii="Calibri" w:eastAsiaTheme="minorHAnsi" w:hAnsi="Calibri" w:cstheme="minorBidi"/>
                <w:sz w:val="22"/>
                <w:szCs w:val="22"/>
              </w:rPr>
            </w:pPr>
          </w:p>
        </w:tc>
      </w:tr>
      <w:tr w:rsidR="002A3F91" w:rsidRPr="00197E90" w14:paraId="5A064513" w14:textId="77777777" w:rsidTr="00B43F27">
        <w:trPr>
          <w:jc w:val="center"/>
        </w:trPr>
        <w:tc>
          <w:tcPr>
            <w:tcW w:w="8647" w:type="dxa"/>
            <w:gridSpan w:val="2"/>
            <w:shd w:val="clear" w:color="auto" w:fill="BFBFBF" w:themeFill="background1" w:themeFillShade="BF"/>
          </w:tcPr>
          <w:p w14:paraId="6CCEF127" w14:textId="77777777" w:rsidR="002A3F91" w:rsidRPr="00E01D83" w:rsidRDefault="002A3F91" w:rsidP="00B43F27">
            <w:pPr>
              <w:pStyle w:val="Prrafodelista"/>
              <w:spacing w:before="120" w:after="240" w:line="320" w:lineRule="exact"/>
              <w:jc w:val="both"/>
              <w:rPr>
                <w:rFonts w:ascii="Calibri" w:hAnsi="Calibri"/>
                <w:b/>
                <w:i/>
              </w:rPr>
            </w:pPr>
            <w:r w:rsidRPr="00E01D83">
              <w:rPr>
                <w:rFonts w:ascii="Calibri" w:hAnsi="Calibri"/>
                <w:b/>
                <w:i/>
              </w:rPr>
              <w:t>Tipo de modificación: NORMAL</w:t>
            </w:r>
          </w:p>
        </w:tc>
      </w:tr>
      <w:tr w:rsidR="002A3F91" w:rsidRPr="00E01D83" w14:paraId="0B516711" w14:textId="77777777" w:rsidTr="00B43F27">
        <w:trPr>
          <w:jc w:val="center"/>
        </w:trPr>
        <w:tc>
          <w:tcPr>
            <w:tcW w:w="8647" w:type="dxa"/>
            <w:gridSpan w:val="2"/>
          </w:tcPr>
          <w:p w14:paraId="3D94D6EC" w14:textId="77777777" w:rsidR="002A3F91" w:rsidRPr="00184A8A" w:rsidRDefault="002A3F91" w:rsidP="00B43F27">
            <w:pPr>
              <w:pStyle w:val="Prrafodelista"/>
              <w:spacing w:before="120" w:line="320" w:lineRule="exact"/>
              <w:ind w:left="106"/>
              <w:jc w:val="both"/>
              <w:rPr>
                <w:rFonts w:ascii="Calibri" w:hAnsi="Calibri"/>
                <w:color w:val="FF0000"/>
              </w:rPr>
            </w:pPr>
            <w:r w:rsidRPr="00184A8A">
              <w:rPr>
                <w:rFonts w:ascii="Calibri" w:hAnsi="Calibri"/>
                <w:color w:val="FF0000"/>
              </w:rPr>
              <w:t>La modificación de estas características fisicoquímicas no implica un cambio sustancial, ya que los vinos siguen manteniendo las características diferenciales y propias de la D.O.P. “CEBREROS”.</w:t>
            </w:r>
          </w:p>
          <w:p w14:paraId="12060097" w14:textId="77777777" w:rsidR="002A3F91" w:rsidRPr="00E01D83" w:rsidRDefault="002A3F91" w:rsidP="00B43F27">
            <w:pPr>
              <w:pStyle w:val="Prrafodelista"/>
              <w:spacing w:before="120" w:line="320" w:lineRule="exact"/>
              <w:ind w:left="106"/>
              <w:jc w:val="both"/>
              <w:rPr>
                <w:rFonts w:ascii="Calibri" w:hAnsi="Calibri"/>
              </w:rPr>
            </w:pPr>
            <w:r w:rsidRPr="00184A8A">
              <w:rPr>
                <w:rFonts w:ascii="Calibri" w:hAnsi="Calibri"/>
                <w:color w:val="FF0000"/>
              </w:rPr>
              <w:t>Por tanto, la modificación propuesta no se incluye en ninguna de los tipos contemplados como modificaciones de la Unión, descritos en el artículo 14 del Reglamento Delegado (UE) 2019/33. Se trataría, por tanto, de una modificación NORMAL.</w:t>
            </w:r>
          </w:p>
        </w:tc>
      </w:tr>
    </w:tbl>
    <w:p w14:paraId="4CEBB238" w14:textId="77777777" w:rsidR="002A3F91" w:rsidRDefault="002A3F91" w:rsidP="002A3F91">
      <w:pPr>
        <w:pStyle w:val="Prrafodelista"/>
        <w:spacing w:before="120" w:after="240" w:line="320" w:lineRule="exact"/>
        <w:ind w:left="0"/>
        <w:jc w:val="both"/>
        <w:rPr>
          <w:rFonts w:ascii="Calibri" w:hAnsi="Calibri"/>
        </w:rPr>
      </w:pPr>
    </w:p>
    <w:p w14:paraId="0920ED48" w14:textId="77777777" w:rsidR="002A3F91" w:rsidRDefault="002A3F91" w:rsidP="002A3F91">
      <w:pPr>
        <w:pStyle w:val="Prrafodelista"/>
        <w:spacing w:before="120" w:after="240" w:line="320" w:lineRule="exact"/>
        <w:ind w:left="0"/>
        <w:jc w:val="both"/>
        <w:rPr>
          <w:rFonts w:ascii="Calibri" w:hAnsi="Calibri"/>
        </w:rPr>
      </w:pPr>
    </w:p>
    <w:tbl>
      <w:tblPr>
        <w:tblStyle w:val="Tablaconcuadrcula"/>
        <w:tblW w:w="0" w:type="auto"/>
        <w:jc w:val="center"/>
        <w:tblLook w:val="04A0" w:firstRow="1" w:lastRow="0" w:firstColumn="1" w:lastColumn="0" w:noHBand="0" w:noVBand="1"/>
      </w:tblPr>
      <w:tblGrid>
        <w:gridCol w:w="2965"/>
        <w:gridCol w:w="5643"/>
      </w:tblGrid>
      <w:tr w:rsidR="002A3F91" w:rsidRPr="0033226C" w14:paraId="75713227" w14:textId="77777777" w:rsidTr="00B43F27">
        <w:trPr>
          <w:jc w:val="center"/>
        </w:trPr>
        <w:tc>
          <w:tcPr>
            <w:tcW w:w="2977" w:type="dxa"/>
            <w:tcBorders>
              <w:bottom w:val="single" w:sz="4" w:space="0" w:color="auto"/>
            </w:tcBorders>
            <w:shd w:val="clear" w:color="auto" w:fill="BFBFBF" w:themeFill="background1" w:themeFillShade="BF"/>
          </w:tcPr>
          <w:p w14:paraId="4F3B9BF4" w14:textId="77777777" w:rsidR="002A3F91" w:rsidRPr="00DB027E" w:rsidRDefault="002A3F91" w:rsidP="00B43F27">
            <w:pPr>
              <w:pStyle w:val="Prrafodelista"/>
              <w:spacing w:before="120" w:after="240" w:line="320" w:lineRule="exact"/>
              <w:jc w:val="both"/>
              <w:rPr>
                <w:rFonts w:ascii="Calibri" w:hAnsi="Calibri"/>
                <w:b/>
                <w:i/>
              </w:rPr>
            </w:pPr>
            <w:proofErr w:type="gramStart"/>
            <w:r w:rsidRPr="00DB027E">
              <w:rPr>
                <w:rFonts w:ascii="Calibri" w:hAnsi="Calibri"/>
                <w:b/>
                <w:i/>
              </w:rPr>
              <w:t>Título :</w:t>
            </w:r>
            <w:proofErr w:type="gramEnd"/>
          </w:p>
          <w:p w14:paraId="3CDAAD57" w14:textId="77777777" w:rsidR="002A3F91" w:rsidRPr="00DB027E" w:rsidRDefault="002A3F91" w:rsidP="00B43F27">
            <w:pPr>
              <w:pStyle w:val="Prrafodelista"/>
              <w:spacing w:before="120" w:after="240" w:line="320" w:lineRule="exact"/>
              <w:jc w:val="both"/>
              <w:rPr>
                <w:rFonts w:ascii="Calibri" w:hAnsi="Calibri"/>
                <w:b/>
                <w:i/>
              </w:rPr>
            </w:pPr>
          </w:p>
        </w:tc>
        <w:tc>
          <w:tcPr>
            <w:tcW w:w="5670" w:type="dxa"/>
            <w:tcBorders>
              <w:bottom w:val="single" w:sz="4" w:space="0" w:color="auto"/>
            </w:tcBorders>
          </w:tcPr>
          <w:p w14:paraId="2C38CA4F" w14:textId="77777777" w:rsidR="002A3F91" w:rsidRDefault="002A3F91" w:rsidP="00B43F27">
            <w:pPr>
              <w:pStyle w:val="Prrafodelista"/>
              <w:numPr>
                <w:ilvl w:val="0"/>
                <w:numId w:val="30"/>
              </w:numPr>
              <w:spacing w:before="120" w:after="240" w:line="320" w:lineRule="exact"/>
              <w:rPr>
                <w:rFonts w:ascii="Calibri" w:hAnsi="Calibri"/>
                <w:b/>
              </w:rPr>
            </w:pPr>
            <w:r>
              <w:rPr>
                <w:rFonts w:ascii="Calibri" w:hAnsi="Calibri"/>
                <w:b/>
              </w:rPr>
              <w:t>Modificación de las características analíticas generales: disminución del grado alcohólico</w:t>
            </w:r>
          </w:p>
          <w:p w14:paraId="19B5FB2A" w14:textId="77777777" w:rsidR="002A3F91" w:rsidRPr="0096383D" w:rsidRDefault="002A3F91" w:rsidP="00B43F27">
            <w:pPr>
              <w:pStyle w:val="Prrafodelista"/>
              <w:spacing w:before="120" w:after="240" w:line="320" w:lineRule="exact"/>
              <w:rPr>
                <w:rFonts w:ascii="Calibri" w:hAnsi="Calibri"/>
                <w:b/>
              </w:rPr>
            </w:pPr>
            <w:r>
              <w:rPr>
                <w:rFonts w:ascii="Calibri" w:hAnsi="Calibri"/>
                <w:b/>
              </w:rPr>
              <w:lastRenderedPageBreak/>
              <w:t>(Apdo. 2a del Pliego y 1.4 del Documento Único)</w:t>
            </w:r>
          </w:p>
        </w:tc>
      </w:tr>
      <w:tr w:rsidR="002A3F91" w:rsidRPr="00DB027E" w14:paraId="4FF3A91B" w14:textId="77777777" w:rsidTr="00B43F27">
        <w:trPr>
          <w:jc w:val="center"/>
        </w:trPr>
        <w:tc>
          <w:tcPr>
            <w:tcW w:w="8647" w:type="dxa"/>
            <w:gridSpan w:val="2"/>
            <w:shd w:val="clear" w:color="auto" w:fill="BFBFBF" w:themeFill="background1" w:themeFillShade="BF"/>
          </w:tcPr>
          <w:p w14:paraId="129DEF57" w14:textId="77777777" w:rsidR="002A3F91" w:rsidRPr="00DB027E" w:rsidRDefault="002A3F91" w:rsidP="00B43F27">
            <w:pPr>
              <w:pStyle w:val="Prrafodelista"/>
              <w:spacing w:before="120" w:after="240" w:line="320" w:lineRule="exact"/>
              <w:jc w:val="both"/>
              <w:rPr>
                <w:rFonts w:ascii="Calibri" w:hAnsi="Calibri"/>
                <w:b/>
                <w:i/>
              </w:rPr>
            </w:pPr>
            <w:r w:rsidRPr="00DB027E">
              <w:rPr>
                <w:rFonts w:ascii="Calibri" w:hAnsi="Calibri"/>
                <w:b/>
                <w:i/>
              </w:rPr>
              <w:lastRenderedPageBreak/>
              <w:t>Descripción y motivos:</w:t>
            </w:r>
          </w:p>
        </w:tc>
      </w:tr>
      <w:tr w:rsidR="002A3F91" w:rsidRPr="0033226C" w14:paraId="35F955D8" w14:textId="77777777" w:rsidTr="00B43F27">
        <w:trPr>
          <w:jc w:val="center"/>
        </w:trPr>
        <w:tc>
          <w:tcPr>
            <w:tcW w:w="8647" w:type="dxa"/>
            <w:gridSpan w:val="2"/>
            <w:tcBorders>
              <w:bottom w:val="single" w:sz="4" w:space="0" w:color="auto"/>
            </w:tcBorders>
          </w:tcPr>
          <w:p w14:paraId="51AB5C1B" w14:textId="77777777" w:rsidR="002A3F91" w:rsidRPr="007A05AC" w:rsidRDefault="002A3F91" w:rsidP="00B43F27">
            <w:pPr>
              <w:spacing w:before="120" w:line="320" w:lineRule="exact"/>
              <w:rPr>
                <w:rFonts w:ascii="Calibri" w:eastAsiaTheme="minorHAnsi" w:hAnsi="Calibri" w:cstheme="minorBidi"/>
                <w:color w:val="FF0000"/>
                <w:sz w:val="22"/>
                <w:szCs w:val="22"/>
              </w:rPr>
            </w:pPr>
            <w:r>
              <w:rPr>
                <w:rFonts w:ascii="Calibri" w:eastAsiaTheme="minorHAnsi" w:hAnsi="Calibri" w:cstheme="minorBidi"/>
                <w:color w:val="FF0000"/>
                <w:sz w:val="22"/>
                <w:szCs w:val="22"/>
              </w:rPr>
              <w:t>Los viñedos viejos característicos de nuestro territorio tienden a tener una mayor acumulación de azúcares en los racimos, lo que desemboca en un mayor grado alcohólico. Sin embargo, las cepas jóvenes de las nuevas plantaciones, muchas de ellas cada vez buscando mayor altitud y orientaciones más frías, ofrecerán uvas con menos azúcares y por consiguiente con una menor graduación.</w:t>
            </w:r>
          </w:p>
        </w:tc>
      </w:tr>
      <w:tr w:rsidR="002A3F91" w:rsidRPr="00197E90" w14:paraId="101E6017" w14:textId="77777777" w:rsidTr="00B43F27">
        <w:trPr>
          <w:jc w:val="center"/>
        </w:trPr>
        <w:tc>
          <w:tcPr>
            <w:tcW w:w="8647" w:type="dxa"/>
            <w:gridSpan w:val="2"/>
            <w:shd w:val="clear" w:color="auto" w:fill="BFBFBF" w:themeFill="background1" w:themeFillShade="BF"/>
          </w:tcPr>
          <w:p w14:paraId="395F17BC" w14:textId="77777777" w:rsidR="002A3F91" w:rsidRPr="00E01D83" w:rsidRDefault="002A3F91" w:rsidP="00B43F27">
            <w:pPr>
              <w:pStyle w:val="Prrafodelista"/>
              <w:spacing w:before="120" w:after="240" w:line="320" w:lineRule="exact"/>
              <w:jc w:val="both"/>
              <w:rPr>
                <w:rFonts w:ascii="Calibri" w:hAnsi="Calibri"/>
                <w:b/>
                <w:i/>
              </w:rPr>
            </w:pPr>
            <w:r w:rsidRPr="00E01D83">
              <w:rPr>
                <w:rFonts w:ascii="Calibri" w:hAnsi="Calibri"/>
                <w:b/>
                <w:i/>
              </w:rPr>
              <w:t>Tipo de modificación: NORMAL</w:t>
            </w:r>
          </w:p>
        </w:tc>
      </w:tr>
      <w:tr w:rsidR="002A3F91" w:rsidRPr="00E01D83" w14:paraId="68551685" w14:textId="77777777" w:rsidTr="00B43F27">
        <w:trPr>
          <w:jc w:val="center"/>
        </w:trPr>
        <w:tc>
          <w:tcPr>
            <w:tcW w:w="8647" w:type="dxa"/>
            <w:gridSpan w:val="2"/>
          </w:tcPr>
          <w:p w14:paraId="78590F32" w14:textId="77777777" w:rsidR="002A3F91" w:rsidRPr="00184A8A" w:rsidRDefault="002A3F91" w:rsidP="00B43F27">
            <w:pPr>
              <w:pStyle w:val="Prrafodelista"/>
              <w:spacing w:before="120" w:line="320" w:lineRule="exact"/>
              <w:ind w:left="106"/>
              <w:jc w:val="both"/>
              <w:rPr>
                <w:rFonts w:ascii="Calibri" w:hAnsi="Calibri"/>
                <w:color w:val="FF0000"/>
              </w:rPr>
            </w:pPr>
            <w:r w:rsidRPr="00184A8A">
              <w:rPr>
                <w:rFonts w:ascii="Calibri" w:hAnsi="Calibri"/>
                <w:color w:val="FF0000"/>
              </w:rPr>
              <w:t>La modificación de estas características fisicoquímicas no implica un cambio sustancial, ya que los vinos siguen manteniendo las características diferenciales y propias de la D.O.P. “CEBREROS”.</w:t>
            </w:r>
          </w:p>
          <w:p w14:paraId="0BA8DDE3" w14:textId="77777777" w:rsidR="002A3F91" w:rsidRPr="00E01D83" w:rsidRDefault="002A3F91" w:rsidP="00B43F27">
            <w:pPr>
              <w:pStyle w:val="Prrafodelista"/>
              <w:spacing w:before="120" w:line="320" w:lineRule="exact"/>
              <w:ind w:left="106"/>
              <w:jc w:val="both"/>
              <w:rPr>
                <w:rFonts w:ascii="Calibri" w:hAnsi="Calibri"/>
              </w:rPr>
            </w:pPr>
            <w:r w:rsidRPr="00184A8A">
              <w:rPr>
                <w:rFonts w:ascii="Calibri" w:hAnsi="Calibri"/>
                <w:color w:val="FF0000"/>
              </w:rPr>
              <w:t>Por tanto, la modificación propuesta no se incluye en ninguna de los tipos contemplados como modificaciones de la Unión, descritos en el artículo 14 del Reglamento Delegado (UE) 2019/33. Se trataría, por tanto, de una modificación NORMAL.</w:t>
            </w:r>
          </w:p>
        </w:tc>
      </w:tr>
    </w:tbl>
    <w:p w14:paraId="234DC9FB" w14:textId="77777777" w:rsidR="002A3F91" w:rsidRDefault="002A3F91" w:rsidP="002A3F91">
      <w:pPr>
        <w:pStyle w:val="Prrafodelista"/>
        <w:spacing w:before="120" w:after="240" w:line="320" w:lineRule="exact"/>
        <w:ind w:left="0"/>
        <w:jc w:val="both"/>
        <w:rPr>
          <w:rFonts w:ascii="Calibri" w:hAnsi="Calibri"/>
        </w:rPr>
      </w:pPr>
    </w:p>
    <w:p w14:paraId="7A4A579B" w14:textId="77777777" w:rsidR="002A3F91" w:rsidRDefault="002A3F91" w:rsidP="002A3F91">
      <w:pPr>
        <w:pStyle w:val="Prrafodelista"/>
        <w:spacing w:before="120" w:after="240" w:line="320" w:lineRule="exact"/>
        <w:ind w:left="0"/>
        <w:jc w:val="both"/>
        <w:rPr>
          <w:rFonts w:ascii="Calibri" w:hAnsi="Calibri"/>
        </w:rPr>
      </w:pPr>
    </w:p>
    <w:p w14:paraId="110FC2B5" w14:textId="77777777" w:rsidR="002A3F91" w:rsidRPr="004B3908" w:rsidRDefault="002A3F91" w:rsidP="002A3F91">
      <w:pPr>
        <w:pStyle w:val="Prrafodelista"/>
        <w:spacing w:before="120" w:after="240" w:line="320" w:lineRule="exact"/>
        <w:ind w:left="0"/>
        <w:jc w:val="both"/>
        <w:rPr>
          <w:rFonts w:ascii="Calibri" w:hAnsi="Calibri"/>
        </w:rPr>
      </w:pPr>
    </w:p>
    <w:tbl>
      <w:tblPr>
        <w:tblStyle w:val="Tablaconcuadrcula"/>
        <w:tblW w:w="0" w:type="auto"/>
        <w:jc w:val="center"/>
        <w:tblLook w:val="04A0" w:firstRow="1" w:lastRow="0" w:firstColumn="1" w:lastColumn="0" w:noHBand="0" w:noVBand="1"/>
      </w:tblPr>
      <w:tblGrid>
        <w:gridCol w:w="2965"/>
        <w:gridCol w:w="5643"/>
      </w:tblGrid>
      <w:tr w:rsidR="002A3F91" w:rsidRPr="00241B9A" w14:paraId="2F9739C4" w14:textId="77777777" w:rsidTr="00B43F27">
        <w:trPr>
          <w:jc w:val="center"/>
        </w:trPr>
        <w:tc>
          <w:tcPr>
            <w:tcW w:w="2977" w:type="dxa"/>
            <w:tcBorders>
              <w:bottom w:val="single" w:sz="4" w:space="0" w:color="auto"/>
            </w:tcBorders>
            <w:shd w:val="clear" w:color="auto" w:fill="BFBFBF" w:themeFill="background1" w:themeFillShade="BF"/>
          </w:tcPr>
          <w:p w14:paraId="24AD54B9" w14:textId="77777777" w:rsidR="002A3F91" w:rsidRPr="00241B9A" w:rsidRDefault="002A3F91" w:rsidP="00B43F27">
            <w:pPr>
              <w:pStyle w:val="Prrafodelista"/>
              <w:spacing w:before="120" w:after="240" w:line="320" w:lineRule="exact"/>
              <w:jc w:val="both"/>
              <w:rPr>
                <w:rFonts w:ascii="Calibri" w:hAnsi="Calibri"/>
                <w:b/>
                <w:i/>
              </w:rPr>
            </w:pPr>
            <w:proofErr w:type="gramStart"/>
            <w:r w:rsidRPr="00241B9A">
              <w:rPr>
                <w:rFonts w:ascii="Calibri" w:hAnsi="Calibri"/>
                <w:b/>
                <w:i/>
              </w:rPr>
              <w:t>Título :</w:t>
            </w:r>
            <w:proofErr w:type="gramEnd"/>
          </w:p>
          <w:p w14:paraId="2898152D" w14:textId="77777777" w:rsidR="002A3F91" w:rsidRPr="00241B9A" w:rsidRDefault="002A3F91" w:rsidP="00B43F27">
            <w:pPr>
              <w:pStyle w:val="Prrafodelista"/>
              <w:spacing w:before="120" w:after="240" w:line="320" w:lineRule="exact"/>
              <w:jc w:val="both"/>
              <w:rPr>
                <w:rFonts w:ascii="Calibri" w:hAnsi="Calibri"/>
                <w:b/>
                <w:i/>
              </w:rPr>
            </w:pPr>
          </w:p>
        </w:tc>
        <w:tc>
          <w:tcPr>
            <w:tcW w:w="5670" w:type="dxa"/>
            <w:tcBorders>
              <w:bottom w:val="single" w:sz="4" w:space="0" w:color="auto"/>
            </w:tcBorders>
          </w:tcPr>
          <w:p w14:paraId="6D711C43" w14:textId="77777777" w:rsidR="002A3F91" w:rsidRDefault="002A3F91" w:rsidP="00B43F27">
            <w:pPr>
              <w:pStyle w:val="Prrafodelista"/>
              <w:numPr>
                <w:ilvl w:val="0"/>
                <w:numId w:val="30"/>
              </w:numPr>
              <w:spacing w:before="120" w:after="240" w:line="320" w:lineRule="exact"/>
              <w:rPr>
                <w:rFonts w:ascii="Calibri" w:hAnsi="Calibri"/>
                <w:b/>
              </w:rPr>
            </w:pPr>
            <w:r>
              <w:rPr>
                <w:rFonts w:ascii="Calibri" w:hAnsi="Calibri"/>
                <w:b/>
              </w:rPr>
              <w:t>Modificación de rendimientos máximos</w:t>
            </w:r>
          </w:p>
          <w:p w14:paraId="27562A08" w14:textId="77777777" w:rsidR="002A3F91" w:rsidRPr="00241B9A" w:rsidRDefault="002A3F91" w:rsidP="00B43F27">
            <w:pPr>
              <w:pStyle w:val="Prrafodelista"/>
              <w:spacing w:before="120" w:after="240" w:line="320" w:lineRule="exact"/>
              <w:rPr>
                <w:rFonts w:ascii="Calibri" w:hAnsi="Calibri"/>
                <w:b/>
              </w:rPr>
            </w:pPr>
            <w:r>
              <w:rPr>
                <w:rFonts w:ascii="Calibri" w:hAnsi="Calibri"/>
                <w:b/>
              </w:rPr>
              <w:t>(Apdo. 5.1 del Pliego y 1.5.2 del Documento Único)</w:t>
            </w:r>
          </w:p>
        </w:tc>
      </w:tr>
      <w:tr w:rsidR="002A3F91" w:rsidRPr="00241B9A" w14:paraId="47419274" w14:textId="77777777" w:rsidTr="00B43F27">
        <w:trPr>
          <w:jc w:val="center"/>
        </w:trPr>
        <w:tc>
          <w:tcPr>
            <w:tcW w:w="8647" w:type="dxa"/>
            <w:gridSpan w:val="2"/>
            <w:shd w:val="clear" w:color="auto" w:fill="BFBFBF" w:themeFill="background1" w:themeFillShade="BF"/>
          </w:tcPr>
          <w:p w14:paraId="578FEB45" w14:textId="77777777" w:rsidR="002A3F91" w:rsidRPr="00241B9A" w:rsidRDefault="002A3F91" w:rsidP="00B43F27">
            <w:pPr>
              <w:pStyle w:val="Prrafodelista"/>
              <w:spacing w:before="120" w:after="240" w:line="320" w:lineRule="exact"/>
              <w:jc w:val="both"/>
              <w:rPr>
                <w:rFonts w:ascii="Calibri" w:hAnsi="Calibri"/>
                <w:b/>
                <w:i/>
              </w:rPr>
            </w:pPr>
            <w:r w:rsidRPr="00241B9A">
              <w:rPr>
                <w:rFonts w:ascii="Calibri" w:hAnsi="Calibri"/>
                <w:b/>
                <w:i/>
              </w:rPr>
              <w:t>Descripción y motivos:</w:t>
            </w:r>
          </w:p>
        </w:tc>
      </w:tr>
      <w:tr w:rsidR="002A3F91" w:rsidRPr="00241B9A" w14:paraId="68D6FCE9" w14:textId="77777777" w:rsidTr="00B43F27">
        <w:trPr>
          <w:jc w:val="center"/>
        </w:trPr>
        <w:tc>
          <w:tcPr>
            <w:tcW w:w="8647" w:type="dxa"/>
            <w:gridSpan w:val="2"/>
            <w:tcBorders>
              <w:bottom w:val="single" w:sz="4" w:space="0" w:color="auto"/>
            </w:tcBorders>
          </w:tcPr>
          <w:p w14:paraId="399C448F" w14:textId="77777777" w:rsidR="002A3F91" w:rsidRDefault="002A3F91" w:rsidP="00B43F27">
            <w:pPr>
              <w:autoSpaceDE w:val="0"/>
              <w:autoSpaceDN w:val="0"/>
              <w:adjustRightInd w:val="0"/>
              <w:spacing w:after="0"/>
              <w:rPr>
                <w:rFonts w:ascii="Calibri" w:eastAsiaTheme="minorHAnsi" w:hAnsi="Calibri" w:cstheme="minorBidi"/>
                <w:szCs w:val="22"/>
              </w:rPr>
            </w:pPr>
          </w:p>
          <w:p w14:paraId="3AFEE250" w14:textId="77777777" w:rsidR="002A3F91" w:rsidRPr="00F2647F" w:rsidRDefault="002A3F91" w:rsidP="00B43F27">
            <w:pPr>
              <w:autoSpaceDE w:val="0"/>
              <w:autoSpaceDN w:val="0"/>
              <w:adjustRightInd w:val="0"/>
              <w:spacing w:after="0"/>
              <w:rPr>
                <w:rFonts w:ascii="Calibri" w:eastAsiaTheme="minorHAnsi" w:hAnsi="Calibri" w:cstheme="minorBidi"/>
                <w:color w:val="FF0000"/>
                <w:sz w:val="22"/>
                <w:szCs w:val="22"/>
              </w:rPr>
            </w:pPr>
            <w:r w:rsidRPr="00F2647F">
              <w:rPr>
                <w:rFonts w:ascii="Calibri" w:eastAsiaTheme="minorHAnsi" w:hAnsi="Calibri" w:cstheme="minorBidi"/>
                <w:color w:val="FF0000"/>
                <w:sz w:val="22"/>
                <w:szCs w:val="22"/>
              </w:rPr>
              <w:t>Se procede a aumentar el rendimiento máximo permitido en la D.O.P. Cebreros de 6.000 kg/ha a 8.000 kg/ha.</w:t>
            </w:r>
          </w:p>
          <w:p w14:paraId="5F3CF206" w14:textId="77777777" w:rsidR="002A3F91" w:rsidRPr="00F2647F" w:rsidRDefault="002A3F91" w:rsidP="00B43F27">
            <w:pPr>
              <w:autoSpaceDE w:val="0"/>
              <w:autoSpaceDN w:val="0"/>
              <w:adjustRightInd w:val="0"/>
              <w:spacing w:after="0"/>
              <w:rPr>
                <w:rFonts w:ascii="Calibri" w:eastAsiaTheme="minorHAnsi" w:hAnsi="Calibri" w:cstheme="minorBidi"/>
                <w:color w:val="FF0000"/>
                <w:sz w:val="22"/>
                <w:szCs w:val="22"/>
              </w:rPr>
            </w:pPr>
          </w:p>
          <w:p w14:paraId="401DBDA6" w14:textId="77777777" w:rsidR="002A3F91" w:rsidRPr="00F2647F" w:rsidRDefault="002A3F91" w:rsidP="00B43F27">
            <w:pPr>
              <w:autoSpaceDE w:val="0"/>
              <w:autoSpaceDN w:val="0"/>
              <w:adjustRightInd w:val="0"/>
              <w:spacing w:after="0"/>
              <w:rPr>
                <w:rFonts w:ascii="Calibri" w:eastAsiaTheme="minorHAnsi" w:hAnsi="Calibri" w:cstheme="minorBidi"/>
                <w:color w:val="FF0000"/>
                <w:sz w:val="22"/>
                <w:szCs w:val="22"/>
              </w:rPr>
            </w:pPr>
            <w:r w:rsidRPr="00F2647F">
              <w:rPr>
                <w:rFonts w:ascii="Calibri" w:eastAsiaTheme="minorHAnsi" w:hAnsi="Calibri" w:cstheme="minorBidi"/>
                <w:color w:val="FF0000"/>
                <w:sz w:val="22"/>
                <w:szCs w:val="22"/>
              </w:rPr>
              <w:t xml:space="preserve">El contexto de los viñedos de la D.O.P. Cebreros ha cambiado en los últimos años. </w:t>
            </w:r>
          </w:p>
          <w:p w14:paraId="5001719B" w14:textId="77777777" w:rsidR="002A3F91" w:rsidRPr="00F2647F" w:rsidRDefault="002A3F91" w:rsidP="00B43F27">
            <w:pPr>
              <w:autoSpaceDE w:val="0"/>
              <w:autoSpaceDN w:val="0"/>
              <w:adjustRightInd w:val="0"/>
              <w:spacing w:after="0"/>
              <w:rPr>
                <w:rFonts w:ascii="Calibri" w:eastAsiaTheme="minorHAnsi" w:hAnsi="Calibri" w:cstheme="minorBidi"/>
                <w:color w:val="FF0000"/>
                <w:sz w:val="22"/>
                <w:szCs w:val="22"/>
              </w:rPr>
            </w:pPr>
            <w:r w:rsidRPr="00F2647F">
              <w:rPr>
                <w:rFonts w:ascii="Calibri" w:eastAsiaTheme="minorHAnsi" w:hAnsi="Calibri" w:cstheme="minorBidi"/>
                <w:color w:val="FF0000"/>
                <w:sz w:val="22"/>
                <w:szCs w:val="22"/>
              </w:rPr>
              <w:t>En el momento de la primera redacción del Pliego de Condiciones de la D.O.P. Cebreros el viñedo que había en la zona debido a años de declive era un viñedo que en su mayoría tenía una clara falta de cuidados por lo que los rendimientos eran bajos.</w:t>
            </w:r>
          </w:p>
          <w:p w14:paraId="62701B27" w14:textId="77777777" w:rsidR="002A3F91" w:rsidRPr="00F2647F" w:rsidRDefault="002A3F91" w:rsidP="00B43F27">
            <w:pPr>
              <w:autoSpaceDE w:val="0"/>
              <w:autoSpaceDN w:val="0"/>
              <w:adjustRightInd w:val="0"/>
              <w:spacing w:after="0"/>
              <w:rPr>
                <w:rFonts w:ascii="Calibri" w:eastAsiaTheme="minorHAnsi" w:hAnsi="Calibri" w:cstheme="minorBidi"/>
                <w:color w:val="FF0000"/>
                <w:sz w:val="22"/>
                <w:szCs w:val="22"/>
              </w:rPr>
            </w:pPr>
            <w:r w:rsidRPr="00F2647F">
              <w:rPr>
                <w:rFonts w:ascii="Calibri" w:eastAsiaTheme="minorHAnsi" w:hAnsi="Calibri" w:cstheme="minorBidi"/>
                <w:color w:val="FF0000"/>
                <w:sz w:val="22"/>
                <w:szCs w:val="22"/>
              </w:rPr>
              <w:t xml:space="preserve">Progresivamente durante los últimos años estos cuidados han aumentado (arado, abonado, </w:t>
            </w:r>
            <w:proofErr w:type="spellStart"/>
            <w:r w:rsidRPr="00F2647F">
              <w:rPr>
                <w:rFonts w:ascii="Calibri" w:eastAsiaTheme="minorHAnsi" w:hAnsi="Calibri" w:cstheme="minorBidi"/>
                <w:color w:val="FF0000"/>
                <w:sz w:val="22"/>
                <w:szCs w:val="22"/>
              </w:rPr>
              <w:t>etc</w:t>
            </w:r>
            <w:proofErr w:type="spellEnd"/>
            <w:r w:rsidRPr="00F2647F">
              <w:rPr>
                <w:rFonts w:ascii="Calibri" w:eastAsiaTheme="minorHAnsi" w:hAnsi="Calibri" w:cstheme="minorBidi"/>
                <w:color w:val="FF0000"/>
                <w:sz w:val="22"/>
                <w:szCs w:val="22"/>
              </w:rPr>
              <w:t>…) por lo que se ha observado un considerable aumento de rendimientos en un buen número de parcelas.</w:t>
            </w:r>
          </w:p>
          <w:p w14:paraId="01CE8AD4" w14:textId="4BB5E089" w:rsidR="002A3F91" w:rsidRPr="00F2647F" w:rsidRDefault="002A3F91" w:rsidP="00B43F27">
            <w:pPr>
              <w:autoSpaceDE w:val="0"/>
              <w:autoSpaceDN w:val="0"/>
              <w:adjustRightInd w:val="0"/>
              <w:spacing w:after="0"/>
              <w:rPr>
                <w:rFonts w:ascii="Calibri" w:eastAsiaTheme="minorHAnsi" w:hAnsi="Calibri" w:cstheme="minorBidi"/>
                <w:color w:val="FF0000"/>
                <w:sz w:val="22"/>
                <w:szCs w:val="22"/>
              </w:rPr>
            </w:pPr>
            <w:r w:rsidRPr="00F2647F">
              <w:rPr>
                <w:rFonts w:ascii="Calibri" w:eastAsiaTheme="minorHAnsi" w:hAnsi="Calibri" w:cstheme="minorBidi"/>
                <w:color w:val="FF0000"/>
                <w:sz w:val="22"/>
                <w:szCs w:val="22"/>
              </w:rPr>
              <w:t>Por otro lado, las nuevas inscripciones de viñedo en zonas con una alta densidad de plantación hacen que los rendimientos sean más altos.</w:t>
            </w:r>
          </w:p>
          <w:p w14:paraId="6BB08A74" w14:textId="77777777" w:rsidR="002A3F91" w:rsidRPr="00F2647F" w:rsidRDefault="002A3F91" w:rsidP="00B43F27">
            <w:pPr>
              <w:autoSpaceDE w:val="0"/>
              <w:autoSpaceDN w:val="0"/>
              <w:adjustRightInd w:val="0"/>
              <w:spacing w:after="0"/>
              <w:rPr>
                <w:rFonts w:ascii="Calibri" w:eastAsiaTheme="minorHAnsi" w:hAnsi="Calibri" w:cstheme="minorBidi"/>
                <w:color w:val="FF0000"/>
                <w:sz w:val="22"/>
                <w:szCs w:val="22"/>
              </w:rPr>
            </w:pPr>
            <w:r w:rsidRPr="00F2647F">
              <w:rPr>
                <w:rFonts w:ascii="Calibri" w:eastAsiaTheme="minorHAnsi" w:hAnsi="Calibri" w:cstheme="minorBidi"/>
                <w:color w:val="FF0000"/>
                <w:sz w:val="22"/>
                <w:szCs w:val="22"/>
              </w:rPr>
              <w:t>Por último, durante los últimos tres años según los registros de la Junta de Castilla y León se han plantado/solicitado 82,5 hectáreas de viñedo nuevas. Los viñedos jóvenes ofrecen rendimientos superiores a los que ofrecen los viñedos viejos.</w:t>
            </w:r>
          </w:p>
          <w:p w14:paraId="6EBC811F" w14:textId="77777777" w:rsidR="002A3F91" w:rsidRPr="00F2647F" w:rsidRDefault="002A3F91" w:rsidP="00B43F27">
            <w:pPr>
              <w:autoSpaceDE w:val="0"/>
              <w:autoSpaceDN w:val="0"/>
              <w:adjustRightInd w:val="0"/>
              <w:spacing w:after="0"/>
              <w:rPr>
                <w:rFonts w:ascii="Calibri" w:eastAsiaTheme="minorHAnsi" w:hAnsi="Calibri" w:cstheme="minorBidi"/>
                <w:color w:val="FF0000"/>
                <w:sz w:val="22"/>
                <w:szCs w:val="22"/>
              </w:rPr>
            </w:pPr>
            <w:r w:rsidRPr="00F2647F">
              <w:rPr>
                <w:rFonts w:ascii="Calibri" w:eastAsiaTheme="minorHAnsi" w:hAnsi="Calibri" w:cstheme="minorBidi"/>
                <w:color w:val="FF0000"/>
                <w:sz w:val="22"/>
                <w:szCs w:val="22"/>
              </w:rPr>
              <w:t>Puesto que el viñedo en el territorio D.O.P. Cebreros es un viñedo en secano este aumento de rendimiento no iría en detrimento de la calidad ya que se trata de un rendimiento que la planta ofrece de forma natural.</w:t>
            </w:r>
          </w:p>
          <w:p w14:paraId="50B27247" w14:textId="77777777" w:rsidR="002A3F91" w:rsidRPr="00DB0D2C" w:rsidRDefault="002A3F91" w:rsidP="00B43F27">
            <w:pPr>
              <w:autoSpaceDE w:val="0"/>
              <w:autoSpaceDN w:val="0"/>
              <w:adjustRightInd w:val="0"/>
              <w:spacing w:after="0"/>
              <w:rPr>
                <w:rFonts w:ascii="Calibri" w:hAnsi="Calibri"/>
              </w:rPr>
            </w:pPr>
          </w:p>
        </w:tc>
      </w:tr>
      <w:tr w:rsidR="002A3F91" w:rsidRPr="00241B9A" w14:paraId="218E7E05" w14:textId="77777777" w:rsidTr="00B43F27">
        <w:trPr>
          <w:jc w:val="center"/>
        </w:trPr>
        <w:tc>
          <w:tcPr>
            <w:tcW w:w="8647" w:type="dxa"/>
            <w:gridSpan w:val="2"/>
            <w:shd w:val="clear" w:color="auto" w:fill="BFBFBF" w:themeFill="background1" w:themeFillShade="BF"/>
          </w:tcPr>
          <w:p w14:paraId="1AB15ECC" w14:textId="77777777" w:rsidR="002A3F91" w:rsidRPr="00241B9A" w:rsidRDefault="002A3F91" w:rsidP="00B43F27">
            <w:pPr>
              <w:pStyle w:val="Prrafodelista"/>
              <w:spacing w:before="120" w:after="240" w:line="320" w:lineRule="exact"/>
              <w:jc w:val="both"/>
              <w:rPr>
                <w:rFonts w:ascii="Calibri" w:hAnsi="Calibri"/>
                <w:b/>
                <w:i/>
              </w:rPr>
            </w:pPr>
            <w:r w:rsidRPr="00241B9A">
              <w:rPr>
                <w:rFonts w:ascii="Calibri" w:hAnsi="Calibri"/>
                <w:b/>
                <w:i/>
              </w:rPr>
              <w:lastRenderedPageBreak/>
              <w:t>Tipo de modificación: NORMAL</w:t>
            </w:r>
          </w:p>
        </w:tc>
      </w:tr>
      <w:tr w:rsidR="002A3F91" w:rsidRPr="00241B9A" w14:paraId="21F9977D" w14:textId="77777777" w:rsidTr="00B43F27">
        <w:trPr>
          <w:jc w:val="center"/>
        </w:trPr>
        <w:tc>
          <w:tcPr>
            <w:tcW w:w="8647" w:type="dxa"/>
            <w:gridSpan w:val="2"/>
          </w:tcPr>
          <w:p w14:paraId="72854B59" w14:textId="77777777" w:rsidR="002A3F91" w:rsidRDefault="002A3F91" w:rsidP="00B43F27">
            <w:pPr>
              <w:pStyle w:val="Prrafodelista"/>
              <w:spacing w:before="120" w:line="320" w:lineRule="exact"/>
              <w:ind w:left="106"/>
              <w:jc w:val="both"/>
              <w:rPr>
                <w:rFonts w:ascii="Calibri" w:hAnsi="Calibri"/>
                <w:color w:val="FF0000"/>
              </w:rPr>
            </w:pPr>
            <w:r w:rsidRPr="009D3300">
              <w:rPr>
                <w:rFonts w:ascii="Calibri" w:hAnsi="Calibri"/>
                <w:color w:val="FF0000"/>
              </w:rPr>
              <w:t xml:space="preserve">Se trata de una modificación que busca adaptarse a la nueva realidad de los viñedos de la D.O.P. Cebreros. </w:t>
            </w:r>
          </w:p>
          <w:p w14:paraId="7EA884BF" w14:textId="77777777" w:rsidR="002A3F91" w:rsidRPr="00241B9A" w:rsidRDefault="002A3F91" w:rsidP="00B43F27">
            <w:pPr>
              <w:pStyle w:val="Prrafodelista"/>
              <w:spacing w:before="120" w:line="320" w:lineRule="exact"/>
              <w:ind w:left="106"/>
              <w:jc w:val="both"/>
              <w:rPr>
                <w:rFonts w:ascii="Calibri" w:hAnsi="Calibri"/>
              </w:rPr>
            </w:pPr>
            <w:r>
              <w:rPr>
                <w:rFonts w:ascii="Calibri" w:hAnsi="Calibri"/>
                <w:color w:val="FF0000"/>
              </w:rPr>
              <w:t>L</w:t>
            </w:r>
            <w:r w:rsidRPr="009D3300">
              <w:rPr>
                <w:rFonts w:ascii="Calibri" w:hAnsi="Calibri"/>
                <w:color w:val="FF0000"/>
              </w:rPr>
              <w:t>a modificación propuesta no se incluye en ninguno de los tipos contemplados como modificaciones de la Unión, descritos en el artículo 14 del Reglamento Delegado (UE) 2019/33. Se trataría, por tanto, de una modificación NORMAL.</w:t>
            </w:r>
          </w:p>
        </w:tc>
      </w:tr>
    </w:tbl>
    <w:p w14:paraId="7F3552E0" w14:textId="77777777" w:rsidR="002A3F91" w:rsidRPr="004B3908" w:rsidRDefault="002A3F91" w:rsidP="002A3F91">
      <w:pPr>
        <w:pStyle w:val="Prrafodelista"/>
        <w:spacing w:before="120" w:after="240" w:line="320" w:lineRule="exact"/>
        <w:ind w:left="0"/>
        <w:jc w:val="both"/>
        <w:rPr>
          <w:rFonts w:ascii="Calibri" w:hAnsi="Calibri"/>
        </w:rPr>
      </w:pPr>
    </w:p>
    <w:p w14:paraId="3BB94B9E" w14:textId="77777777" w:rsidR="002A3F91" w:rsidRPr="004B3908" w:rsidRDefault="002A3F91" w:rsidP="002A3F91">
      <w:pPr>
        <w:pStyle w:val="Prrafodelista"/>
        <w:spacing w:before="120" w:after="240" w:line="320" w:lineRule="exact"/>
        <w:ind w:left="0"/>
        <w:jc w:val="both"/>
        <w:rPr>
          <w:rFonts w:ascii="Calibri" w:hAnsi="Calibri"/>
        </w:rPr>
      </w:pPr>
    </w:p>
    <w:p w14:paraId="4E96CA22" w14:textId="77777777" w:rsidR="002A3F91" w:rsidRPr="004B3908" w:rsidRDefault="002A3F91" w:rsidP="002A3F91">
      <w:pPr>
        <w:pStyle w:val="Prrafodelista"/>
        <w:spacing w:before="120" w:after="240" w:line="320" w:lineRule="exact"/>
        <w:ind w:left="0"/>
        <w:jc w:val="both"/>
        <w:rPr>
          <w:rFonts w:ascii="Calibri" w:hAnsi="Calibri"/>
        </w:rPr>
      </w:pPr>
    </w:p>
    <w:tbl>
      <w:tblPr>
        <w:tblStyle w:val="Tablaconcuadrcula"/>
        <w:tblW w:w="0" w:type="auto"/>
        <w:jc w:val="center"/>
        <w:tblLook w:val="04A0" w:firstRow="1" w:lastRow="0" w:firstColumn="1" w:lastColumn="0" w:noHBand="0" w:noVBand="1"/>
      </w:tblPr>
      <w:tblGrid>
        <w:gridCol w:w="2965"/>
        <w:gridCol w:w="5643"/>
      </w:tblGrid>
      <w:tr w:rsidR="002A3F91" w:rsidRPr="00241B9A" w14:paraId="47C1DE9D" w14:textId="77777777" w:rsidTr="00B43F27">
        <w:trPr>
          <w:jc w:val="center"/>
        </w:trPr>
        <w:tc>
          <w:tcPr>
            <w:tcW w:w="2977" w:type="dxa"/>
            <w:tcBorders>
              <w:bottom w:val="single" w:sz="4" w:space="0" w:color="auto"/>
            </w:tcBorders>
            <w:shd w:val="clear" w:color="auto" w:fill="BFBFBF" w:themeFill="background1" w:themeFillShade="BF"/>
          </w:tcPr>
          <w:p w14:paraId="09D55D1C" w14:textId="77777777" w:rsidR="002A3F91" w:rsidRPr="00241B9A" w:rsidRDefault="002A3F91" w:rsidP="00B43F27">
            <w:pPr>
              <w:pStyle w:val="Prrafodelista"/>
              <w:spacing w:before="120" w:after="240" w:line="320" w:lineRule="exact"/>
              <w:jc w:val="both"/>
              <w:rPr>
                <w:rFonts w:ascii="Calibri" w:hAnsi="Calibri"/>
                <w:b/>
                <w:i/>
              </w:rPr>
            </w:pPr>
            <w:proofErr w:type="gramStart"/>
            <w:r w:rsidRPr="00241B9A">
              <w:rPr>
                <w:rFonts w:ascii="Calibri" w:hAnsi="Calibri"/>
                <w:b/>
                <w:i/>
              </w:rPr>
              <w:t>Título :</w:t>
            </w:r>
            <w:proofErr w:type="gramEnd"/>
          </w:p>
          <w:p w14:paraId="5961BE15" w14:textId="77777777" w:rsidR="002A3F91" w:rsidRPr="00241B9A" w:rsidRDefault="002A3F91" w:rsidP="00B43F27">
            <w:pPr>
              <w:pStyle w:val="Prrafodelista"/>
              <w:spacing w:before="120" w:after="240" w:line="320" w:lineRule="exact"/>
              <w:jc w:val="both"/>
              <w:rPr>
                <w:rFonts w:ascii="Calibri" w:hAnsi="Calibri"/>
                <w:b/>
                <w:i/>
              </w:rPr>
            </w:pPr>
          </w:p>
        </w:tc>
        <w:tc>
          <w:tcPr>
            <w:tcW w:w="5670" w:type="dxa"/>
            <w:tcBorders>
              <w:bottom w:val="single" w:sz="4" w:space="0" w:color="auto"/>
            </w:tcBorders>
          </w:tcPr>
          <w:p w14:paraId="15C60D57" w14:textId="77777777" w:rsidR="002A3F91" w:rsidRDefault="002A3F91" w:rsidP="00B43F27">
            <w:pPr>
              <w:pStyle w:val="Prrafodelista"/>
              <w:numPr>
                <w:ilvl w:val="0"/>
                <w:numId w:val="30"/>
              </w:numPr>
              <w:spacing w:before="120" w:after="240" w:line="320" w:lineRule="exact"/>
              <w:rPr>
                <w:rFonts w:ascii="Calibri" w:hAnsi="Calibri"/>
                <w:b/>
              </w:rPr>
            </w:pPr>
            <w:r w:rsidRPr="00241B9A">
              <w:rPr>
                <w:rFonts w:ascii="Calibri" w:hAnsi="Calibri"/>
                <w:b/>
              </w:rPr>
              <w:t>Modificación de las disposiciones relativas al etiquetado (unidades geográficas menores).</w:t>
            </w:r>
          </w:p>
          <w:p w14:paraId="69FA70AF" w14:textId="77777777" w:rsidR="002A3F91" w:rsidRPr="00241B9A" w:rsidRDefault="002A3F91" w:rsidP="00B43F27">
            <w:pPr>
              <w:pStyle w:val="Prrafodelista"/>
              <w:spacing w:before="120" w:after="240" w:line="320" w:lineRule="exact"/>
              <w:rPr>
                <w:rFonts w:ascii="Calibri" w:hAnsi="Calibri"/>
                <w:b/>
              </w:rPr>
            </w:pPr>
            <w:r>
              <w:rPr>
                <w:rFonts w:ascii="Calibri" w:hAnsi="Calibri"/>
                <w:b/>
              </w:rPr>
              <w:t>(Apdo. 8b.3 del Pliego y 1.9 del Documento Único)</w:t>
            </w:r>
          </w:p>
        </w:tc>
      </w:tr>
      <w:tr w:rsidR="002A3F91" w:rsidRPr="00241B9A" w14:paraId="762A6368" w14:textId="77777777" w:rsidTr="00B43F27">
        <w:trPr>
          <w:jc w:val="center"/>
        </w:trPr>
        <w:tc>
          <w:tcPr>
            <w:tcW w:w="8647" w:type="dxa"/>
            <w:gridSpan w:val="2"/>
            <w:shd w:val="clear" w:color="auto" w:fill="BFBFBF" w:themeFill="background1" w:themeFillShade="BF"/>
          </w:tcPr>
          <w:p w14:paraId="7385FC3B" w14:textId="77777777" w:rsidR="002A3F91" w:rsidRPr="00241B9A" w:rsidRDefault="002A3F91" w:rsidP="00B43F27">
            <w:pPr>
              <w:pStyle w:val="Prrafodelista"/>
              <w:spacing w:before="120" w:after="240" w:line="320" w:lineRule="exact"/>
              <w:jc w:val="both"/>
              <w:rPr>
                <w:rFonts w:ascii="Calibri" w:hAnsi="Calibri"/>
                <w:b/>
                <w:i/>
              </w:rPr>
            </w:pPr>
            <w:r w:rsidRPr="00241B9A">
              <w:rPr>
                <w:rFonts w:ascii="Calibri" w:hAnsi="Calibri"/>
                <w:b/>
                <w:i/>
              </w:rPr>
              <w:t>Descripción y motivos:</w:t>
            </w:r>
          </w:p>
        </w:tc>
      </w:tr>
      <w:tr w:rsidR="002A3F91" w:rsidRPr="00241B9A" w14:paraId="62274CCE" w14:textId="77777777" w:rsidTr="00B43F27">
        <w:trPr>
          <w:jc w:val="center"/>
        </w:trPr>
        <w:tc>
          <w:tcPr>
            <w:tcW w:w="8647" w:type="dxa"/>
            <w:gridSpan w:val="2"/>
            <w:tcBorders>
              <w:bottom w:val="single" w:sz="4" w:space="0" w:color="auto"/>
            </w:tcBorders>
          </w:tcPr>
          <w:p w14:paraId="53349646" w14:textId="77777777" w:rsidR="002A3F91" w:rsidRPr="00CC7C6B" w:rsidRDefault="002A3F91" w:rsidP="00B43F27">
            <w:pPr>
              <w:pStyle w:val="Prrafodelista"/>
              <w:spacing w:before="120" w:line="320" w:lineRule="exact"/>
              <w:ind w:left="106"/>
              <w:jc w:val="both"/>
              <w:rPr>
                <w:rFonts w:ascii="Calibri" w:hAnsi="Calibri"/>
                <w:color w:val="FF0000"/>
              </w:rPr>
            </w:pPr>
            <w:r w:rsidRPr="00CC7C6B">
              <w:rPr>
                <w:rFonts w:ascii="Calibri" w:hAnsi="Calibri"/>
                <w:color w:val="FF0000"/>
              </w:rPr>
              <w:t>Los consumidores cada vez quieren saber más sobre el origen de los vinos que van a consumir, y los productores quieren ofrecer esa información adicional en el etiquetado de los vinos, con el fin de poner en valor los pueblos y l</w:t>
            </w:r>
            <w:r>
              <w:rPr>
                <w:rFonts w:ascii="Calibri" w:hAnsi="Calibri"/>
                <w:color w:val="FF0000"/>
              </w:rPr>
              <w:t>a</w:t>
            </w:r>
            <w:r w:rsidRPr="00CC7C6B">
              <w:rPr>
                <w:rFonts w:ascii="Calibri" w:hAnsi="Calibri"/>
                <w:color w:val="FF0000"/>
              </w:rPr>
              <w:t>s unidades geográficas con gran tradición en la producción de uvas de calidad, y que el consumidor pueda tener información veraz en el etiquetado haciendo necesario que se regulen las condiciones de uso de esos nombres.</w:t>
            </w:r>
          </w:p>
          <w:p w14:paraId="2375E142" w14:textId="77777777" w:rsidR="002A3F91" w:rsidRPr="00CC7C6B" w:rsidRDefault="002A3F91" w:rsidP="00B43F27">
            <w:pPr>
              <w:pStyle w:val="Prrafodelista"/>
              <w:spacing w:before="120" w:line="320" w:lineRule="exact"/>
              <w:ind w:left="106"/>
              <w:jc w:val="both"/>
              <w:rPr>
                <w:rFonts w:ascii="Calibri" w:hAnsi="Calibri"/>
                <w:color w:val="FF0000"/>
              </w:rPr>
            </w:pPr>
          </w:p>
          <w:p w14:paraId="7C4F750B" w14:textId="77777777" w:rsidR="002A3F91" w:rsidRPr="00CC7C6B" w:rsidRDefault="002A3F91" w:rsidP="00B43F27">
            <w:pPr>
              <w:pStyle w:val="Prrafodelista"/>
              <w:spacing w:before="120" w:line="320" w:lineRule="exact"/>
              <w:ind w:left="106"/>
              <w:jc w:val="both"/>
              <w:rPr>
                <w:rFonts w:ascii="Calibri" w:hAnsi="Calibri"/>
                <w:color w:val="FF0000"/>
              </w:rPr>
            </w:pPr>
            <w:r w:rsidRPr="00CC7C6B">
              <w:rPr>
                <w:rFonts w:ascii="Calibri" w:hAnsi="Calibri"/>
                <w:color w:val="FF0000"/>
              </w:rPr>
              <w:t xml:space="preserve">En el caso de la D.O.P. Cebreros, los vinos elaborados en determinadas unidades geográficas menores se han determinado de la siguiente forma: “Sierra de Gredos”, “Valle del Alberche”, “Valle del Tiétar”, </w:t>
            </w:r>
            <w:r>
              <w:rPr>
                <w:rFonts w:ascii="Calibri" w:hAnsi="Calibri"/>
                <w:color w:val="FF0000"/>
              </w:rPr>
              <w:t xml:space="preserve">“Valle de </w:t>
            </w:r>
            <w:proofErr w:type="spellStart"/>
            <w:r>
              <w:rPr>
                <w:rFonts w:ascii="Calibri" w:hAnsi="Calibri"/>
                <w:color w:val="FF0000"/>
              </w:rPr>
              <w:t>Iruelas</w:t>
            </w:r>
            <w:proofErr w:type="spellEnd"/>
            <w:r>
              <w:rPr>
                <w:rFonts w:ascii="Calibri" w:hAnsi="Calibri"/>
                <w:color w:val="FF0000"/>
              </w:rPr>
              <w:t xml:space="preserve">”, </w:t>
            </w:r>
            <w:r w:rsidRPr="00CC7C6B">
              <w:rPr>
                <w:rFonts w:ascii="Calibri" w:hAnsi="Calibri"/>
                <w:color w:val="FF0000"/>
              </w:rPr>
              <w:t>“Vino de paraje” y “Vino de Parcela”.</w:t>
            </w:r>
          </w:p>
          <w:p w14:paraId="0F4A1F8F" w14:textId="77777777" w:rsidR="002A3F91" w:rsidRPr="00CC7C6B" w:rsidRDefault="002A3F91" w:rsidP="00B43F27">
            <w:pPr>
              <w:pStyle w:val="Prrafodelista"/>
              <w:spacing w:before="120" w:line="320" w:lineRule="exact"/>
              <w:ind w:left="106"/>
              <w:jc w:val="both"/>
              <w:rPr>
                <w:rFonts w:ascii="Calibri" w:hAnsi="Calibri"/>
                <w:color w:val="FF0000"/>
              </w:rPr>
            </w:pPr>
          </w:p>
          <w:p w14:paraId="29A96E78" w14:textId="77777777" w:rsidR="002A3F91" w:rsidRPr="00CC7C6B" w:rsidRDefault="002A3F91" w:rsidP="00B43F27">
            <w:pPr>
              <w:pStyle w:val="Prrafodelista"/>
              <w:spacing w:before="120" w:line="320" w:lineRule="exact"/>
              <w:ind w:left="106"/>
              <w:jc w:val="both"/>
              <w:rPr>
                <w:rFonts w:ascii="Calibri" w:hAnsi="Calibri"/>
                <w:color w:val="FF0000"/>
              </w:rPr>
            </w:pPr>
            <w:r w:rsidRPr="00CC7C6B">
              <w:rPr>
                <w:rFonts w:ascii="Calibri" w:hAnsi="Calibri"/>
                <w:color w:val="FF0000"/>
              </w:rPr>
              <w:t>Los vinos que se incluyan dentro de estas categorías deberán tener una gran calidad, además de la trazabilidad obligatoria, asegurando que los vinos proceden de la unidad geográfica indicada. De esta forma se va a mejorar la ofert</w:t>
            </w:r>
            <w:r>
              <w:rPr>
                <w:rFonts w:ascii="Calibri" w:hAnsi="Calibri"/>
                <w:color w:val="FF0000"/>
              </w:rPr>
              <w:t>a</w:t>
            </w:r>
            <w:r w:rsidRPr="00CC7C6B">
              <w:rPr>
                <w:rFonts w:ascii="Calibri" w:hAnsi="Calibri"/>
                <w:color w:val="FF0000"/>
              </w:rPr>
              <w:t xml:space="preserve"> de vinos con Denominación de Origen Protegida Cebreros reforzando la imagen de nuestros vinos ante la opinión de expertos y consumidores.</w:t>
            </w:r>
          </w:p>
          <w:p w14:paraId="63FFA9F0" w14:textId="77777777" w:rsidR="002A3F91" w:rsidRPr="00180C14" w:rsidRDefault="002A3F91" w:rsidP="00B43F27">
            <w:pPr>
              <w:spacing w:before="120" w:line="320" w:lineRule="exact"/>
              <w:rPr>
                <w:rFonts w:ascii="Calibri" w:hAnsi="Calibri"/>
              </w:rPr>
            </w:pPr>
          </w:p>
        </w:tc>
      </w:tr>
      <w:tr w:rsidR="002A3F91" w:rsidRPr="00241B9A" w14:paraId="3F57E222" w14:textId="77777777" w:rsidTr="00B43F27">
        <w:trPr>
          <w:jc w:val="center"/>
        </w:trPr>
        <w:tc>
          <w:tcPr>
            <w:tcW w:w="8647" w:type="dxa"/>
            <w:gridSpan w:val="2"/>
            <w:shd w:val="clear" w:color="auto" w:fill="BFBFBF" w:themeFill="background1" w:themeFillShade="BF"/>
          </w:tcPr>
          <w:p w14:paraId="18BA54E7" w14:textId="77777777" w:rsidR="002A3F91" w:rsidRPr="00241B9A" w:rsidRDefault="002A3F91" w:rsidP="00B43F27">
            <w:pPr>
              <w:pStyle w:val="Prrafodelista"/>
              <w:spacing w:before="120" w:after="240" w:line="320" w:lineRule="exact"/>
              <w:jc w:val="both"/>
              <w:rPr>
                <w:rFonts w:ascii="Calibri" w:hAnsi="Calibri"/>
                <w:b/>
                <w:i/>
              </w:rPr>
            </w:pPr>
            <w:r w:rsidRPr="00241B9A">
              <w:rPr>
                <w:rFonts w:ascii="Calibri" w:hAnsi="Calibri"/>
                <w:b/>
                <w:i/>
              </w:rPr>
              <w:t>Tipo de modificación: NORMAL</w:t>
            </w:r>
          </w:p>
        </w:tc>
      </w:tr>
      <w:tr w:rsidR="002A3F91" w:rsidRPr="00241B9A" w14:paraId="6BD42DE2" w14:textId="77777777" w:rsidTr="00B43F27">
        <w:trPr>
          <w:jc w:val="center"/>
        </w:trPr>
        <w:tc>
          <w:tcPr>
            <w:tcW w:w="8647" w:type="dxa"/>
            <w:gridSpan w:val="2"/>
          </w:tcPr>
          <w:p w14:paraId="298AFF61" w14:textId="77777777" w:rsidR="002A3F91" w:rsidRPr="002E7C06" w:rsidRDefault="002A3F91" w:rsidP="00B43F27">
            <w:pPr>
              <w:pStyle w:val="Prrafodelista"/>
              <w:spacing w:before="120" w:line="320" w:lineRule="exact"/>
              <w:ind w:left="106"/>
              <w:jc w:val="both"/>
              <w:rPr>
                <w:rFonts w:ascii="Calibri" w:hAnsi="Calibri"/>
                <w:color w:val="FF0000"/>
              </w:rPr>
            </w:pPr>
            <w:r w:rsidRPr="002E7C06">
              <w:rPr>
                <w:rFonts w:ascii="Calibri" w:hAnsi="Calibri"/>
                <w:color w:val="FF0000"/>
              </w:rPr>
              <w:t>Los cambios propuestos, aunque contemplan la posibilidad de indicar otros nombres geográficos, no implican un cambio del nombre protegido, «CEBREROS», cuyo uso debe seguir destacándose por encima de las demás menciones. La indicación de las unidades geográficas menores tiene un carácter complementario, que proporciona al consumidor una información adicional sobre la procedencia del producto.</w:t>
            </w:r>
          </w:p>
          <w:p w14:paraId="5473FB96" w14:textId="77777777" w:rsidR="002A3F91" w:rsidRPr="002E7C06" w:rsidRDefault="002A3F91" w:rsidP="00B43F27">
            <w:pPr>
              <w:pStyle w:val="Prrafodelista"/>
              <w:spacing w:before="120" w:line="320" w:lineRule="exact"/>
              <w:ind w:left="106"/>
              <w:jc w:val="both"/>
              <w:rPr>
                <w:rFonts w:ascii="Calibri" w:hAnsi="Calibri"/>
                <w:color w:val="FF0000"/>
              </w:rPr>
            </w:pPr>
            <w:r w:rsidRPr="002E7C06">
              <w:rPr>
                <w:rFonts w:ascii="Calibri" w:hAnsi="Calibri"/>
                <w:color w:val="FF0000"/>
              </w:rPr>
              <w:t>Asimismo, estas menciones de etiquetado facultativas no suponen, en ningún caso, una restricción a la comercialización.</w:t>
            </w:r>
          </w:p>
          <w:p w14:paraId="0087910C" w14:textId="77777777" w:rsidR="002A3F91" w:rsidRPr="00241B9A" w:rsidRDefault="002A3F91" w:rsidP="00B43F27">
            <w:pPr>
              <w:pStyle w:val="Prrafodelista"/>
              <w:spacing w:before="120" w:line="320" w:lineRule="exact"/>
              <w:ind w:left="106"/>
              <w:jc w:val="both"/>
              <w:rPr>
                <w:rFonts w:ascii="Calibri" w:hAnsi="Calibri"/>
              </w:rPr>
            </w:pPr>
            <w:r w:rsidRPr="002E7C06">
              <w:rPr>
                <w:rFonts w:ascii="Calibri" w:hAnsi="Calibri"/>
                <w:color w:val="FF0000"/>
              </w:rPr>
              <w:lastRenderedPageBreak/>
              <w:t>Por tanto, la modificación propuesta no se incluye en ninguna de los tipos contemplados como modificaciones de la Unión, descritos en el artículo 14 del Reglamento Delegado (UE) 2019/33. Se trataría, por tanto, de una modificación NORMAL.</w:t>
            </w:r>
          </w:p>
        </w:tc>
      </w:tr>
    </w:tbl>
    <w:p w14:paraId="45F11D9B" w14:textId="77777777" w:rsidR="002A3F91" w:rsidRPr="004B3908" w:rsidRDefault="002A3F91" w:rsidP="002A3F91">
      <w:pPr>
        <w:pStyle w:val="Prrafodelista"/>
        <w:spacing w:before="120" w:after="240" w:line="320" w:lineRule="exact"/>
        <w:ind w:left="0"/>
        <w:jc w:val="both"/>
        <w:rPr>
          <w:rFonts w:ascii="Calibri" w:hAnsi="Calibri"/>
        </w:rPr>
      </w:pPr>
    </w:p>
    <w:p w14:paraId="4E0994E8" w14:textId="77777777" w:rsidR="002A3F91" w:rsidRPr="004B3908" w:rsidRDefault="002A3F91" w:rsidP="002A3F91">
      <w:pPr>
        <w:pStyle w:val="Prrafodelista"/>
        <w:spacing w:before="120" w:after="240" w:line="320" w:lineRule="exact"/>
        <w:ind w:left="0"/>
        <w:jc w:val="both"/>
        <w:rPr>
          <w:rFonts w:ascii="Calibri" w:hAnsi="Calibri"/>
        </w:rPr>
      </w:pPr>
    </w:p>
    <w:p w14:paraId="60A25AB3" w14:textId="77777777" w:rsidR="002A3F91" w:rsidRPr="004B3908" w:rsidRDefault="002A3F91" w:rsidP="002A3F91">
      <w:pPr>
        <w:pStyle w:val="Prrafodelista"/>
        <w:spacing w:before="120" w:after="240" w:line="320" w:lineRule="exact"/>
        <w:ind w:left="0"/>
        <w:jc w:val="both"/>
        <w:rPr>
          <w:rFonts w:ascii="Calibri" w:hAnsi="Calibri"/>
        </w:rPr>
      </w:pPr>
    </w:p>
    <w:p w14:paraId="4F7E7DBC" w14:textId="77777777" w:rsidR="002A3F91" w:rsidRPr="004B3908" w:rsidRDefault="002A3F91" w:rsidP="002A3F91">
      <w:pPr>
        <w:pStyle w:val="Prrafodelista"/>
        <w:spacing w:before="120" w:after="240" w:line="320" w:lineRule="exact"/>
        <w:ind w:left="0"/>
        <w:jc w:val="both"/>
        <w:rPr>
          <w:rFonts w:ascii="Calibri" w:hAnsi="Calibri"/>
          <w:b/>
          <w:i/>
        </w:rPr>
      </w:pPr>
      <w:r w:rsidRPr="004B3908">
        <w:rPr>
          <w:rFonts w:ascii="Calibri" w:hAnsi="Calibri"/>
          <w:b/>
          <w:i/>
        </w:rPr>
        <w:t xml:space="preserve">Declaración de conformidad del Estado miembro: </w:t>
      </w:r>
    </w:p>
    <w:p w14:paraId="747F4578" w14:textId="1B73D026" w:rsidR="002A3F91" w:rsidRDefault="002A3F91">
      <w:pPr>
        <w:spacing w:after="0"/>
        <w:jc w:val="left"/>
        <w:rPr>
          <w:rFonts w:ascii="Arial" w:hAnsi="Arial"/>
        </w:rPr>
      </w:pPr>
      <w:r>
        <w:br w:type="page"/>
      </w:r>
    </w:p>
    <w:p w14:paraId="4504F641" w14:textId="77777777" w:rsidR="009B515E" w:rsidRPr="004B3908" w:rsidRDefault="009B515E" w:rsidP="002A3F91">
      <w:pPr>
        <w:pStyle w:val="Subttulo"/>
        <w:jc w:val="both"/>
      </w:pPr>
    </w:p>
    <w:p w14:paraId="51990561" w14:textId="77777777" w:rsidR="009B515E" w:rsidRPr="004B3908" w:rsidRDefault="00480B34" w:rsidP="004D6EE0">
      <w:pPr>
        <w:pStyle w:val="Ttulo1"/>
      </w:pPr>
      <w:proofErr w:type="spellStart"/>
      <w:r w:rsidRPr="004B3908">
        <w:t>Documento</w:t>
      </w:r>
      <w:proofErr w:type="spellEnd"/>
      <w:r w:rsidRPr="004B3908">
        <w:t xml:space="preserve"> </w:t>
      </w:r>
      <w:proofErr w:type="spellStart"/>
      <w:r w:rsidRPr="004B3908">
        <w:t>único</w:t>
      </w:r>
      <w:proofErr w:type="spellEnd"/>
    </w:p>
    <w:p w14:paraId="76702C95" w14:textId="77777777" w:rsidR="009B515E" w:rsidRPr="004B3908" w:rsidRDefault="00480B34" w:rsidP="004D6EE0">
      <w:pPr>
        <w:pStyle w:val="Ttulo2"/>
      </w:pPr>
      <w:r w:rsidRPr="004B3908">
        <w:t>Nombre(s)</w:t>
      </w:r>
    </w:p>
    <w:p w14:paraId="486B41DF" w14:textId="77777777" w:rsidR="009B515E" w:rsidRPr="004B3908" w:rsidRDefault="00480B34">
      <w:pPr>
        <w:pStyle w:val="Text2"/>
      </w:pPr>
      <w:r w:rsidRPr="004B3908">
        <w:t>Cebreros (es)</w:t>
      </w:r>
    </w:p>
    <w:p w14:paraId="55CAD7A9" w14:textId="77777777" w:rsidR="009B515E" w:rsidRPr="004B3908" w:rsidRDefault="00480B34" w:rsidP="004D6EE0">
      <w:pPr>
        <w:pStyle w:val="Ttulo2"/>
      </w:pPr>
      <w:r w:rsidRPr="004B3908">
        <w:t xml:space="preserve">Tipo de </w:t>
      </w:r>
      <w:proofErr w:type="spellStart"/>
      <w:r w:rsidRPr="004B3908">
        <w:t>indicación</w:t>
      </w:r>
      <w:proofErr w:type="spellEnd"/>
      <w:r w:rsidRPr="004B3908">
        <w:t xml:space="preserve"> </w:t>
      </w:r>
      <w:proofErr w:type="spellStart"/>
      <w:r w:rsidRPr="004B3908">
        <w:t>geográfica</w:t>
      </w:r>
      <w:proofErr w:type="spellEnd"/>
      <w:r w:rsidRPr="004B3908">
        <w:t>:</w:t>
      </w:r>
    </w:p>
    <w:p w14:paraId="61C04B74" w14:textId="77777777" w:rsidR="009B515E" w:rsidRPr="004B3908" w:rsidRDefault="00480B34">
      <w:pPr>
        <w:pStyle w:val="Text2"/>
      </w:pPr>
      <w:r w:rsidRPr="004B3908">
        <w:t xml:space="preserve">DOP - </w:t>
      </w:r>
      <w:proofErr w:type="spellStart"/>
      <w:r w:rsidRPr="004B3908">
        <w:t>Denominación</w:t>
      </w:r>
      <w:proofErr w:type="spellEnd"/>
      <w:r w:rsidRPr="004B3908">
        <w:t xml:space="preserve"> de Origen </w:t>
      </w:r>
      <w:proofErr w:type="spellStart"/>
      <w:r w:rsidRPr="004B3908">
        <w:t>Protegida</w:t>
      </w:r>
      <w:proofErr w:type="spellEnd"/>
    </w:p>
    <w:p w14:paraId="291B91E9" w14:textId="77777777" w:rsidR="009B515E" w:rsidRPr="004B3908" w:rsidRDefault="00480B34" w:rsidP="004D6EE0">
      <w:pPr>
        <w:pStyle w:val="Ttulo2"/>
      </w:pPr>
      <w:proofErr w:type="spellStart"/>
      <w:r w:rsidRPr="004B3908">
        <w:t>Categorías</w:t>
      </w:r>
      <w:proofErr w:type="spellEnd"/>
      <w:r w:rsidRPr="004B3908">
        <w:t xml:space="preserve"> de </w:t>
      </w:r>
      <w:proofErr w:type="spellStart"/>
      <w:r w:rsidRPr="004B3908">
        <w:t>productos</w:t>
      </w:r>
      <w:proofErr w:type="spellEnd"/>
      <w:r w:rsidRPr="004B3908">
        <w:t xml:space="preserve"> </w:t>
      </w:r>
      <w:proofErr w:type="spellStart"/>
      <w:r w:rsidRPr="004B3908">
        <w:t>vitivinícolas</w:t>
      </w:r>
      <w:proofErr w:type="spellEnd"/>
    </w:p>
    <w:p w14:paraId="21B95949" w14:textId="77777777" w:rsidR="009B515E" w:rsidRPr="004B3908" w:rsidRDefault="00480B34">
      <w:pPr>
        <w:pStyle w:val="Text2"/>
      </w:pPr>
      <w:r w:rsidRPr="004B3908">
        <w:t>1. Vino</w:t>
      </w:r>
    </w:p>
    <w:p w14:paraId="5EA2FD7D" w14:textId="77777777" w:rsidR="009B515E" w:rsidRPr="004B3908" w:rsidRDefault="00480B34" w:rsidP="004D6EE0">
      <w:pPr>
        <w:pStyle w:val="Ttulo2"/>
        <w:rPr>
          <w:lang w:val="es-ES"/>
        </w:rPr>
      </w:pPr>
      <w:r w:rsidRPr="004B3908">
        <w:rPr>
          <w:lang w:val="es-ES"/>
        </w:rPr>
        <w:t>Descripción del (de los) vino(s)</w:t>
      </w:r>
    </w:p>
    <w:p w14:paraId="2DE3988D" w14:textId="77777777" w:rsidR="009B515E" w:rsidRPr="004B3908" w:rsidRDefault="00480B34">
      <w:pPr>
        <w:pStyle w:val="Text2"/>
        <w:rPr>
          <w:lang w:val="es-ES"/>
        </w:rPr>
      </w:pPr>
      <w:r w:rsidRPr="004B3908">
        <w:rPr>
          <w:lang w:val="es-ES"/>
        </w:rPr>
        <w:t>Vinos Blancos.</w:t>
      </w:r>
    </w:p>
    <w:p w14:paraId="75F31CBE" w14:textId="7C5C845C" w:rsidR="009B515E" w:rsidRPr="004B3908" w:rsidRDefault="00480B34" w:rsidP="00D31380">
      <w:pPr>
        <w:pStyle w:val="Text2"/>
        <w:rPr>
          <w:lang w:val="es-ES"/>
        </w:rPr>
      </w:pPr>
      <w:r w:rsidRPr="004B3908">
        <w:rPr>
          <w:lang w:val="es-ES"/>
        </w:rPr>
        <w:t xml:space="preserve">Los vinos blancos presentan tonalidades que van del amarillo pajizo al amarillo dorado, </w:t>
      </w:r>
      <w:r w:rsidR="00EA1AA5" w:rsidRPr="004B3908">
        <w:rPr>
          <w:lang w:val="es-ES"/>
        </w:rPr>
        <w:t xml:space="preserve">son </w:t>
      </w:r>
      <w:r w:rsidRPr="004B3908">
        <w:rPr>
          <w:lang w:val="es-ES"/>
        </w:rPr>
        <w:t xml:space="preserve">limpios y brillantes; tienen olores de la serie frutal, son sabrosos, equilibrados y glicéricos en boca. Si están envejecidos en barrica, pueden aparecer ribetes dorados en fase visual, presentan olores de fruta más madura y mayor volumen en boca. </w:t>
      </w:r>
    </w:p>
    <w:p w14:paraId="0AA2AA06" w14:textId="77777777" w:rsidR="009B515E" w:rsidRPr="004B3908" w:rsidRDefault="00480B34">
      <w:pPr>
        <w:pStyle w:val="Text2"/>
        <w:rPr>
          <w:lang w:val="es-ES"/>
        </w:rPr>
      </w:pPr>
      <w:r w:rsidRPr="004B3908">
        <w:rPr>
          <w:lang w:val="es-ES"/>
        </w:rPr>
        <w:t xml:space="preserve">* Acidez volátil máxima para vinos de más de 1 año: 16,67 </w:t>
      </w:r>
      <w:proofErr w:type="spellStart"/>
      <w:r w:rsidRPr="004B3908">
        <w:rPr>
          <w:lang w:val="es-ES"/>
        </w:rPr>
        <w:t>meq</w:t>
      </w:r>
      <w:proofErr w:type="spellEnd"/>
      <w:r w:rsidRPr="004B3908">
        <w:rPr>
          <w:lang w:val="es-ES"/>
        </w:rPr>
        <w:t xml:space="preserve">/l hasta 10% </w:t>
      </w:r>
      <w:proofErr w:type="spellStart"/>
      <w:r w:rsidRPr="004B3908">
        <w:rPr>
          <w:lang w:val="es-ES"/>
        </w:rPr>
        <w:t>vol</w:t>
      </w:r>
      <w:proofErr w:type="spellEnd"/>
      <w:r w:rsidRPr="004B3908">
        <w:rPr>
          <w:lang w:val="es-ES"/>
        </w:rPr>
        <w:t xml:space="preserve"> más 1 </w:t>
      </w:r>
      <w:proofErr w:type="spellStart"/>
      <w:r w:rsidRPr="004B3908">
        <w:rPr>
          <w:lang w:val="es-ES"/>
        </w:rPr>
        <w:t>meq</w:t>
      </w:r>
      <w:proofErr w:type="spellEnd"/>
      <w:r w:rsidRPr="004B3908">
        <w:rPr>
          <w:lang w:val="es-ES"/>
        </w:rPr>
        <w:t>/l por cada grado de alcohol que excede de 10.</w:t>
      </w:r>
    </w:p>
    <w:p w14:paraId="031ED2FE" w14:textId="5450DCA8" w:rsidR="006364AE" w:rsidRPr="0064724D" w:rsidRDefault="007574E9">
      <w:pPr>
        <w:pStyle w:val="Text2"/>
        <w:rPr>
          <w:lang w:val="es-ES"/>
        </w:rPr>
      </w:pPr>
      <w:r w:rsidRPr="004B3908">
        <w:rPr>
          <w:lang w:val="es-ES"/>
        </w:rPr>
        <w:t>** Acidez total mínima</w:t>
      </w:r>
      <w:r w:rsidR="006364AE" w:rsidRPr="004B3908">
        <w:rPr>
          <w:lang w:val="es-ES"/>
        </w:rPr>
        <w:t xml:space="preserve"> para vinos con más de 6 meses de envejecimiento: </w:t>
      </w:r>
      <w:r w:rsidR="00315344">
        <w:rPr>
          <w:lang w:val="es-ES"/>
        </w:rPr>
        <w:t xml:space="preserve"> </w:t>
      </w:r>
      <w:r w:rsidR="006364AE" w:rsidRPr="0064724D">
        <w:t xml:space="preserve">3.5g/l </w:t>
      </w:r>
      <w:proofErr w:type="spellStart"/>
      <w:r w:rsidR="006364AE" w:rsidRPr="0064724D">
        <w:t>expresado</w:t>
      </w:r>
      <w:proofErr w:type="spellEnd"/>
      <w:r w:rsidR="006364AE" w:rsidRPr="0064724D">
        <w:t xml:space="preserve"> </w:t>
      </w:r>
      <w:proofErr w:type="spellStart"/>
      <w:r w:rsidR="006364AE" w:rsidRPr="0064724D">
        <w:t>en</w:t>
      </w:r>
      <w:proofErr w:type="spellEnd"/>
      <w:r w:rsidR="006364AE" w:rsidRPr="0064724D">
        <w:t xml:space="preserve"> </w:t>
      </w:r>
      <w:proofErr w:type="spellStart"/>
      <w:r w:rsidR="006364AE" w:rsidRPr="0064724D">
        <w:t>ácido</w:t>
      </w:r>
      <w:proofErr w:type="spellEnd"/>
      <w:r w:rsidR="006364AE" w:rsidRPr="0064724D">
        <w:t xml:space="preserve"> </w:t>
      </w:r>
      <w:proofErr w:type="spellStart"/>
      <w:r w:rsidR="006364AE" w:rsidRPr="0064724D">
        <w:t>tartárico</w:t>
      </w:r>
      <w:proofErr w:type="spellEnd"/>
      <w:r w:rsidR="006364AE" w:rsidRPr="0064724D">
        <w:t xml:space="preserve"> (46,66 </w:t>
      </w:r>
      <w:proofErr w:type="spellStart"/>
      <w:r w:rsidR="006364AE" w:rsidRPr="0064724D">
        <w:t>meq</w:t>
      </w:r>
      <w:proofErr w:type="spellEnd"/>
      <w:r w:rsidR="006364AE" w:rsidRPr="0064724D">
        <w:t>/l).</w:t>
      </w:r>
    </w:p>
    <w:p w14:paraId="3D677249" w14:textId="044EB41D" w:rsidR="009B515E" w:rsidRPr="004B3908" w:rsidRDefault="00480B34" w:rsidP="00D31380">
      <w:pPr>
        <w:pStyle w:val="Text2"/>
        <w:rPr>
          <w:lang w:val="es-ES"/>
        </w:rPr>
      </w:pPr>
      <w:r w:rsidRPr="004B3908">
        <w:rPr>
          <w:lang w:val="es-ES"/>
        </w:rPr>
        <w:t>Estos vinos podrán sobrepasar los límites que se fijan en el anexo IC, punto 1, del Reglamento (CE) n.º 606/2009, siempre que cumplan las condiciones establecidas en el apartado 3 de ese mismo anexo.</w:t>
      </w:r>
    </w:p>
    <w:p w14:paraId="44983C9A" w14:textId="77777777" w:rsidR="009B515E" w:rsidRPr="004B3908" w:rsidRDefault="00480B34">
      <w:pPr>
        <w:pStyle w:val="Text2"/>
        <w:rPr>
          <w:lang w:val="es-ES"/>
        </w:rPr>
      </w:pPr>
      <w:r w:rsidRPr="004B3908">
        <w:rPr>
          <w:lang w:val="es-ES"/>
        </w:rPr>
        <w:t>* Los parámetros analíticos no establecidos en el presente documento se ajustarán a lo establecido en la normativa vigente.</w:t>
      </w:r>
    </w:p>
    <w:p w14:paraId="1F59B0DF" w14:textId="77777777" w:rsidR="009B515E" w:rsidRPr="004B3908" w:rsidRDefault="009B515E">
      <w:pPr>
        <w:pStyle w:val="Text2"/>
        <w:rPr>
          <w:lang w:val="es-ES"/>
        </w:rPr>
      </w:pPr>
    </w:p>
    <w:p w14:paraId="5A606538" w14:textId="77777777" w:rsidR="00D31380" w:rsidRPr="004B3908" w:rsidRDefault="00D31380">
      <w:pPr>
        <w:pStyle w:val="Text2"/>
        <w:rPr>
          <w:lang w:val="es-ES"/>
        </w:rPr>
      </w:pPr>
    </w:p>
    <w:p w14:paraId="3F180763" w14:textId="77777777" w:rsidR="00D31380" w:rsidRPr="004B3908" w:rsidRDefault="00D31380">
      <w:pPr>
        <w:pStyle w:val="Text2"/>
        <w:rPr>
          <w:lang w:val="es-ES"/>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B3908" w:rsidRPr="004B3908" w14:paraId="78AC97B3" w14:textId="77777777">
        <w:trPr>
          <w:jc w:val="center"/>
        </w:trPr>
        <w:tc>
          <w:tcPr>
            <w:tcW w:w="8220" w:type="dxa"/>
            <w:gridSpan w:val="2"/>
          </w:tcPr>
          <w:p w14:paraId="4EE31515" w14:textId="77777777" w:rsidR="009B515E" w:rsidRPr="004B3908" w:rsidRDefault="00480B34">
            <w:proofErr w:type="spellStart"/>
            <w:r w:rsidRPr="004B3908">
              <w:t>Características</w:t>
            </w:r>
            <w:proofErr w:type="spellEnd"/>
            <w:r w:rsidRPr="004B3908">
              <w:t xml:space="preserve"> </w:t>
            </w:r>
            <w:proofErr w:type="spellStart"/>
            <w:r w:rsidRPr="004B3908">
              <w:t>analíticas</w:t>
            </w:r>
            <w:proofErr w:type="spellEnd"/>
            <w:r w:rsidRPr="004B3908">
              <w:t xml:space="preserve"> </w:t>
            </w:r>
            <w:proofErr w:type="spellStart"/>
            <w:r w:rsidRPr="004B3908">
              <w:t>generales</w:t>
            </w:r>
            <w:proofErr w:type="spellEnd"/>
          </w:p>
        </w:tc>
      </w:tr>
      <w:tr w:rsidR="004B3908" w:rsidRPr="004B3908" w14:paraId="6FF45617" w14:textId="77777777">
        <w:trPr>
          <w:jc w:val="center"/>
        </w:trPr>
        <w:tc>
          <w:tcPr>
            <w:tcW w:w="4110" w:type="dxa"/>
          </w:tcPr>
          <w:p w14:paraId="10449C66" w14:textId="77777777" w:rsidR="009B515E" w:rsidRPr="002E6079" w:rsidRDefault="00480B34">
            <w:pPr>
              <w:rPr>
                <w:lang w:val="es-ES"/>
              </w:rPr>
            </w:pPr>
            <w:r w:rsidRPr="002E6079">
              <w:rPr>
                <w:lang w:val="es-ES"/>
              </w:rPr>
              <w:t>Grado alcohólico volumétrico total máximo (en % vol.):</w:t>
            </w:r>
          </w:p>
        </w:tc>
        <w:tc>
          <w:tcPr>
            <w:tcW w:w="4110" w:type="dxa"/>
          </w:tcPr>
          <w:p w14:paraId="3330BDF6" w14:textId="53AE74FA" w:rsidR="009B515E" w:rsidRPr="002E6079" w:rsidRDefault="009B515E">
            <w:pPr>
              <w:rPr>
                <w:strike/>
                <w:color w:val="00B050"/>
                <w:lang w:val="es-ES"/>
              </w:rPr>
            </w:pPr>
          </w:p>
        </w:tc>
      </w:tr>
      <w:tr w:rsidR="004B3908" w:rsidRPr="004B3908" w14:paraId="7B901921" w14:textId="77777777">
        <w:trPr>
          <w:jc w:val="center"/>
        </w:trPr>
        <w:tc>
          <w:tcPr>
            <w:tcW w:w="4110" w:type="dxa"/>
          </w:tcPr>
          <w:p w14:paraId="0B979463" w14:textId="77777777" w:rsidR="009B515E" w:rsidRPr="002E6079" w:rsidRDefault="00480B34">
            <w:pPr>
              <w:rPr>
                <w:lang w:val="es-ES"/>
              </w:rPr>
            </w:pPr>
            <w:r w:rsidRPr="002E6079">
              <w:rPr>
                <w:lang w:val="es-ES"/>
              </w:rPr>
              <w:t>Grado alcohólico volumétrico adquirido mínimo (en % vol.):</w:t>
            </w:r>
          </w:p>
        </w:tc>
        <w:tc>
          <w:tcPr>
            <w:tcW w:w="4110" w:type="dxa"/>
          </w:tcPr>
          <w:p w14:paraId="51246052" w14:textId="08AC44C8" w:rsidR="009B515E" w:rsidRPr="002E6079" w:rsidRDefault="00480B34">
            <w:pPr>
              <w:rPr>
                <w:strike/>
                <w:color w:val="00B050"/>
              </w:rPr>
            </w:pPr>
            <w:r w:rsidRPr="002E6079">
              <w:rPr>
                <w:strike/>
              </w:rPr>
              <w:t>12</w:t>
            </w:r>
            <w:r w:rsidR="002E6079" w:rsidRPr="002E6079">
              <w:rPr>
                <w:strike/>
              </w:rPr>
              <w:t xml:space="preserve"> </w:t>
            </w:r>
            <w:r w:rsidR="002E6079" w:rsidRPr="002E6079">
              <w:rPr>
                <w:color w:val="FF0000"/>
              </w:rPr>
              <w:t>11.5</w:t>
            </w:r>
          </w:p>
        </w:tc>
      </w:tr>
      <w:tr w:rsidR="004B3908" w:rsidRPr="004B3908" w14:paraId="7F16DFCE" w14:textId="77777777">
        <w:trPr>
          <w:jc w:val="center"/>
        </w:trPr>
        <w:tc>
          <w:tcPr>
            <w:tcW w:w="4110" w:type="dxa"/>
          </w:tcPr>
          <w:p w14:paraId="6221040B" w14:textId="77777777" w:rsidR="009B515E" w:rsidRPr="002E6079" w:rsidRDefault="00480B34">
            <w:proofErr w:type="spellStart"/>
            <w:r w:rsidRPr="002E6079">
              <w:lastRenderedPageBreak/>
              <w:t>Acidez</w:t>
            </w:r>
            <w:proofErr w:type="spellEnd"/>
            <w:r w:rsidRPr="002E6079">
              <w:t xml:space="preserve"> total </w:t>
            </w:r>
            <w:proofErr w:type="spellStart"/>
            <w:r w:rsidRPr="002E6079">
              <w:t>mínima</w:t>
            </w:r>
            <w:proofErr w:type="spellEnd"/>
            <w:r w:rsidRPr="002E6079">
              <w:t>:</w:t>
            </w:r>
          </w:p>
        </w:tc>
        <w:tc>
          <w:tcPr>
            <w:tcW w:w="4110" w:type="dxa"/>
          </w:tcPr>
          <w:p w14:paraId="27A4F9FB" w14:textId="020B1443" w:rsidR="009B515E" w:rsidRPr="007F395E" w:rsidRDefault="00480B34">
            <w:pPr>
              <w:rPr>
                <w:color w:val="00B050"/>
                <w:lang w:val="es-ES"/>
              </w:rPr>
            </w:pPr>
            <w:r w:rsidRPr="00860796">
              <w:rPr>
                <w:strike/>
                <w:lang w:val="es-ES"/>
              </w:rPr>
              <w:t>4</w:t>
            </w:r>
            <w:r w:rsidR="00860796">
              <w:rPr>
                <w:color w:val="00B050"/>
                <w:lang w:val="es-ES"/>
              </w:rPr>
              <w:t xml:space="preserve"> </w:t>
            </w:r>
            <w:r w:rsidR="00860796" w:rsidRPr="00860796">
              <w:rPr>
                <w:color w:val="FF0000"/>
                <w:lang w:val="es-ES"/>
              </w:rPr>
              <w:t>3.5</w:t>
            </w:r>
            <w:r w:rsidRPr="00860796">
              <w:rPr>
                <w:color w:val="FF0000"/>
                <w:lang w:val="es-ES"/>
              </w:rPr>
              <w:t xml:space="preserve"> en gramos por litro expresado en ácido tartárico</w:t>
            </w:r>
          </w:p>
        </w:tc>
      </w:tr>
      <w:tr w:rsidR="004B3908" w:rsidRPr="004B3908" w14:paraId="71625689" w14:textId="77777777">
        <w:trPr>
          <w:jc w:val="center"/>
        </w:trPr>
        <w:tc>
          <w:tcPr>
            <w:tcW w:w="4110" w:type="dxa"/>
          </w:tcPr>
          <w:p w14:paraId="2B94E8EF" w14:textId="77777777" w:rsidR="009B515E" w:rsidRPr="002E6079" w:rsidRDefault="00480B34">
            <w:pPr>
              <w:rPr>
                <w:lang w:val="es-ES"/>
              </w:rPr>
            </w:pPr>
            <w:r w:rsidRPr="002E6079">
              <w:rPr>
                <w:lang w:val="es-ES"/>
              </w:rPr>
              <w:t>Acidez volátil máxima (en miliequivalentes por litro):</w:t>
            </w:r>
          </w:p>
        </w:tc>
        <w:tc>
          <w:tcPr>
            <w:tcW w:w="4110" w:type="dxa"/>
          </w:tcPr>
          <w:p w14:paraId="0AB8DF7C" w14:textId="77777777" w:rsidR="009B515E" w:rsidRPr="002E6079" w:rsidRDefault="00480B34">
            <w:r w:rsidRPr="002E6079">
              <w:t>13,33</w:t>
            </w:r>
          </w:p>
        </w:tc>
      </w:tr>
      <w:tr w:rsidR="004647FF" w:rsidRPr="004B3908" w14:paraId="446052E5" w14:textId="77777777">
        <w:trPr>
          <w:jc w:val="center"/>
        </w:trPr>
        <w:tc>
          <w:tcPr>
            <w:tcW w:w="4110" w:type="dxa"/>
          </w:tcPr>
          <w:p w14:paraId="649EB257" w14:textId="77777777" w:rsidR="009B515E" w:rsidRPr="002E6079" w:rsidRDefault="00480B34">
            <w:pPr>
              <w:rPr>
                <w:lang w:val="es-ES"/>
              </w:rPr>
            </w:pPr>
            <w:r w:rsidRPr="002E6079">
              <w:rPr>
                <w:lang w:val="es-ES"/>
              </w:rPr>
              <w:t>Contenido máximo total de anhídrido sulfuroso (en miligramos por litro):</w:t>
            </w:r>
          </w:p>
        </w:tc>
        <w:tc>
          <w:tcPr>
            <w:tcW w:w="4110" w:type="dxa"/>
          </w:tcPr>
          <w:p w14:paraId="372C9517" w14:textId="77777777" w:rsidR="009B515E" w:rsidRPr="002E6079" w:rsidRDefault="00480B34">
            <w:r w:rsidRPr="002E6079">
              <w:t>160</w:t>
            </w:r>
          </w:p>
        </w:tc>
      </w:tr>
    </w:tbl>
    <w:p w14:paraId="3E58F63B" w14:textId="77777777" w:rsidR="009B515E" w:rsidRPr="004B3908" w:rsidRDefault="009B515E"/>
    <w:p w14:paraId="75EB0382" w14:textId="77777777" w:rsidR="009B515E" w:rsidRPr="004B3908" w:rsidRDefault="00480B34">
      <w:pPr>
        <w:pStyle w:val="Text2"/>
      </w:pPr>
      <w:r w:rsidRPr="004B3908">
        <w:t>Vinos Rosados</w:t>
      </w:r>
    </w:p>
    <w:p w14:paraId="17B54814" w14:textId="17E025FA" w:rsidR="009B515E" w:rsidRPr="004B3908" w:rsidRDefault="00480B34" w:rsidP="00D31380">
      <w:pPr>
        <w:pStyle w:val="Text2"/>
        <w:rPr>
          <w:lang w:val="es-ES"/>
        </w:rPr>
      </w:pPr>
      <w:r w:rsidRPr="004B3908">
        <w:rPr>
          <w:lang w:val="es-ES"/>
        </w:rPr>
        <w:t>Los vinos rosados son limpios y brillantes, con tonalidad del rosa pálido al rosa fresa o frambuesa. Se caracterizan por presentar notas de frutas rojas y/o negra, y en boca presentan una estructura media. Si están envejecidos en barrica, podrán presentar tonos más anaranjados, y permanecen los recuerdos frutales con menor intensidad, apareciendo sensacio</w:t>
      </w:r>
      <w:r w:rsidR="00EA1AA5" w:rsidRPr="004B3908">
        <w:rPr>
          <w:lang w:val="es-ES"/>
        </w:rPr>
        <w:t>nes de madera en segundo plano.</w:t>
      </w:r>
    </w:p>
    <w:p w14:paraId="209AE802" w14:textId="77777777" w:rsidR="009B515E" w:rsidRPr="004B3908" w:rsidRDefault="00480B34">
      <w:pPr>
        <w:pStyle w:val="Text2"/>
        <w:rPr>
          <w:lang w:val="es-ES"/>
        </w:rPr>
      </w:pPr>
      <w:r w:rsidRPr="004B3908">
        <w:rPr>
          <w:lang w:val="es-ES"/>
        </w:rPr>
        <w:t xml:space="preserve">* Acidez volátil máxima para vinos de más de 1 año: 16,67 </w:t>
      </w:r>
      <w:proofErr w:type="spellStart"/>
      <w:r w:rsidRPr="004B3908">
        <w:rPr>
          <w:lang w:val="es-ES"/>
        </w:rPr>
        <w:t>meq</w:t>
      </w:r>
      <w:proofErr w:type="spellEnd"/>
      <w:r w:rsidRPr="004B3908">
        <w:rPr>
          <w:lang w:val="es-ES"/>
        </w:rPr>
        <w:t xml:space="preserve">/l hasta 10% </w:t>
      </w:r>
      <w:proofErr w:type="spellStart"/>
      <w:r w:rsidRPr="004B3908">
        <w:rPr>
          <w:lang w:val="es-ES"/>
        </w:rPr>
        <w:t>vol</w:t>
      </w:r>
      <w:proofErr w:type="spellEnd"/>
      <w:r w:rsidRPr="004B3908">
        <w:rPr>
          <w:lang w:val="es-ES"/>
        </w:rPr>
        <w:t xml:space="preserve"> más 1 </w:t>
      </w:r>
      <w:proofErr w:type="spellStart"/>
      <w:r w:rsidRPr="004B3908">
        <w:rPr>
          <w:lang w:val="es-ES"/>
        </w:rPr>
        <w:t>meq</w:t>
      </w:r>
      <w:proofErr w:type="spellEnd"/>
      <w:r w:rsidRPr="004B3908">
        <w:rPr>
          <w:lang w:val="es-ES"/>
        </w:rPr>
        <w:t>/l por cada grado de alcohol que excede de 10.</w:t>
      </w:r>
    </w:p>
    <w:p w14:paraId="7934E190" w14:textId="0BCFAD96" w:rsidR="006364AE" w:rsidRPr="009D050D" w:rsidRDefault="006364AE">
      <w:pPr>
        <w:pStyle w:val="Text2"/>
        <w:rPr>
          <w:color w:val="FF0000"/>
        </w:rPr>
      </w:pPr>
      <w:r w:rsidRPr="004B3908">
        <w:rPr>
          <w:lang w:val="es-ES"/>
        </w:rPr>
        <w:t xml:space="preserve">** Acidez total </w:t>
      </w:r>
      <w:r w:rsidR="007574E9" w:rsidRPr="004B3908">
        <w:rPr>
          <w:lang w:val="es-ES"/>
        </w:rPr>
        <w:t>mínima</w:t>
      </w:r>
      <w:r w:rsidRPr="004B3908">
        <w:rPr>
          <w:lang w:val="es-ES"/>
        </w:rPr>
        <w:t xml:space="preserve"> para vinos con más de 12 meses de envejecimiento: </w:t>
      </w:r>
      <w:r w:rsidR="009D050D" w:rsidRPr="009D050D">
        <w:rPr>
          <w:strike/>
          <w:lang w:val="es-ES"/>
        </w:rPr>
        <w:t xml:space="preserve">4 </w:t>
      </w:r>
      <w:r w:rsidR="009D050D" w:rsidRPr="009D050D">
        <w:rPr>
          <w:color w:val="FF0000"/>
        </w:rPr>
        <w:t>3.5</w:t>
      </w:r>
      <w:r w:rsidRPr="009D050D">
        <w:rPr>
          <w:color w:val="FF0000"/>
        </w:rPr>
        <w:t xml:space="preserve"> g/l </w:t>
      </w:r>
      <w:proofErr w:type="spellStart"/>
      <w:r w:rsidRPr="009D050D">
        <w:rPr>
          <w:color w:val="FF0000"/>
        </w:rPr>
        <w:t>expresado</w:t>
      </w:r>
      <w:proofErr w:type="spellEnd"/>
      <w:r w:rsidRPr="009D050D">
        <w:rPr>
          <w:color w:val="FF0000"/>
        </w:rPr>
        <w:t xml:space="preserve"> </w:t>
      </w:r>
      <w:proofErr w:type="spellStart"/>
      <w:r w:rsidRPr="009D050D">
        <w:rPr>
          <w:color w:val="FF0000"/>
        </w:rPr>
        <w:t>en</w:t>
      </w:r>
      <w:proofErr w:type="spellEnd"/>
      <w:r w:rsidRPr="009D050D">
        <w:rPr>
          <w:color w:val="FF0000"/>
        </w:rPr>
        <w:t xml:space="preserve"> </w:t>
      </w:r>
      <w:proofErr w:type="spellStart"/>
      <w:r w:rsidRPr="009D050D">
        <w:rPr>
          <w:color w:val="FF0000"/>
        </w:rPr>
        <w:t>ácido</w:t>
      </w:r>
      <w:proofErr w:type="spellEnd"/>
      <w:r w:rsidRPr="009D050D">
        <w:rPr>
          <w:color w:val="FF0000"/>
        </w:rPr>
        <w:t xml:space="preserve"> </w:t>
      </w:r>
      <w:proofErr w:type="spellStart"/>
      <w:r w:rsidRPr="009D050D">
        <w:rPr>
          <w:color w:val="FF0000"/>
        </w:rPr>
        <w:t>tartárico</w:t>
      </w:r>
      <w:proofErr w:type="spellEnd"/>
      <w:r w:rsidRPr="009D050D">
        <w:rPr>
          <w:color w:val="FF0000"/>
        </w:rPr>
        <w:t xml:space="preserve"> </w:t>
      </w:r>
      <w:r w:rsidRPr="007E799C">
        <w:rPr>
          <w:color w:val="FF0000"/>
        </w:rPr>
        <w:t>(</w:t>
      </w:r>
      <w:r w:rsidR="007E799C" w:rsidRPr="007E799C">
        <w:rPr>
          <w:color w:val="FF0000"/>
        </w:rPr>
        <w:t>46</w:t>
      </w:r>
      <w:r w:rsidR="007E799C">
        <w:rPr>
          <w:color w:val="FF0000"/>
        </w:rPr>
        <w:t>,</w:t>
      </w:r>
      <w:r w:rsidR="007E799C" w:rsidRPr="007E799C">
        <w:rPr>
          <w:color w:val="FF0000"/>
        </w:rPr>
        <w:t>66</w:t>
      </w:r>
      <w:r w:rsidRPr="007E799C">
        <w:rPr>
          <w:color w:val="FF0000"/>
        </w:rPr>
        <w:t xml:space="preserve"> </w:t>
      </w:r>
      <w:proofErr w:type="spellStart"/>
      <w:r w:rsidRPr="007E799C">
        <w:rPr>
          <w:color w:val="FF0000"/>
        </w:rPr>
        <w:t>meq</w:t>
      </w:r>
      <w:proofErr w:type="spellEnd"/>
      <w:r w:rsidRPr="007E799C">
        <w:rPr>
          <w:color w:val="FF0000"/>
        </w:rPr>
        <w:t>/l).</w:t>
      </w:r>
    </w:p>
    <w:p w14:paraId="6B59C8B3" w14:textId="0D1DA677" w:rsidR="009B515E" w:rsidRPr="004B3908" w:rsidRDefault="00480B34" w:rsidP="00D31380">
      <w:pPr>
        <w:pStyle w:val="Text2"/>
        <w:rPr>
          <w:lang w:val="es-ES"/>
        </w:rPr>
      </w:pPr>
      <w:r w:rsidRPr="004B3908">
        <w:rPr>
          <w:lang w:val="es-ES"/>
        </w:rPr>
        <w:t>Estos vinos podrán sobrepasar los límites que se fijan en el anexo IC, punto 1, del Reglamento (CE) n.º 606/2009, siempre que cumplan las condiciones establecidas en el apartado 3 de ese mismo anexo.</w:t>
      </w:r>
    </w:p>
    <w:p w14:paraId="6E756559" w14:textId="77777777" w:rsidR="009B515E" w:rsidRPr="004B3908" w:rsidRDefault="00480B34">
      <w:pPr>
        <w:pStyle w:val="Text2"/>
        <w:rPr>
          <w:lang w:val="es-ES"/>
        </w:rPr>
      </w:pPr>
      <w:r w:rsidRPr="004B3908">
        <w:rPr>
          <w:lang w:val="es-ES"/>
        </w:rPr>
        <w:t>* Los parámetros analíticos no establecidos en el presente documento se ajustarán a lo establecido en la normativa vigente.</w:t>
      </w:r>
    </w:p>
    <w:p w14:paraId="28BDFDF2" w14:textId="77777777" w:rsidR="009B515E" w:rsidRPr="004B3908" w:rsidRDefault="009B515E">
      <w:pPr>
        <w:pStyle w:val="Text2"/>
        <w:rPr>
          <w:lang w:val="es-ES"/>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B3908" w:rsidRPr="004B3908" w14:paraId="479D8A4E" w14:textId="77777777">
        <w:trPr>
          <w:jc w:val="center"/>
        </w:trPr>
        <w:tc>
          <w:tcPr>
            <w:tcW w:w="8220" w:type="dxa"/>
            <w:gridSpan w:val="2"/>
          </w:tcPr>
          <w:p w14:paraId="1BC3F513" w14:textId="77777777" w:rsidR="009B515E" w:rsidRPr="004B3908" w:rsidRDefault="00480B34">
            <w:proofErr w:type="spellStart"/>
            <w:r w:rsidRPr="004B3908">
              <w:t>Características</w:t>
            </w:r>
            <w:proofErr w:type="spellEnd"/>
            <w:r w:rsidRPr="004B3908">
              <w:t xml:space="preserve"> </w:t>
            </w:r>
            <w:proofErr w:type="spellStart"/>
            <w:r w:rsidRPr="004B3908">
              <w:t>analíticas</w:t>
            </w:r>
            <w:proofErr w:type="spellEnd"/>
            <w:r w:rsidRPr="004B3908">
              <w:t xml:space="preserve"> </w:t>
            </w:r>
            <w:proofErr w:type="spellStart"/>
            <w:r w:rsidRPr="004B3908">
              <w:t>generales</w:t>
            </w:r>
            <w:proofErr w:type="spellEnd"/>
          </w:p>
        </w:tc>
      </w:tr>
      <w:tr w:rsidR="004B3908" w:rsidRPr="004B3908" w14:paraId="5E6EEE2F" w14:textId="77777777">
        <w:trPr>
          <w:jc w:val="center"/>
        </w:trPr>
        <w:tc>
          <w:tcPr>
            <w:tcW w:w="4110" w:type="dxa"/>
          </w:tcPr>
          <w:p w14:paraId="01CFB937" w14:textId="77777777" w:rsidR="009B515E" w:rsidRPr="004B3908" w:rsidRDefault="00480B34">
            <w:pPr>
              <w:rPr>
                <w:lang w:val="es-ES"/>
              </w:rPr>
            </w:pPr>
            <w:r w:rsidRPr="004B3908">
              <w:rPr>
                <w:lang w:val="es-ES"/>
              </w:rPr>
              <w:t>Grado alcohólico volumétrico total máximo (en % vol.):</w:t>
            </w:r>
          </w:p>
        </w:tc>
        <w:tc>
          <w:tcPr>
            <w:tcW w:w="4110" w:type="dxa"/>
          </w:tcPr>
          <w:p w14:paraId="19013585" w14:textId="3B46B03B" w:rsidR="009B515E" w:rsidRPr="004B3908" w:rsidRDefault="009B515E">
            <w:pPr>
              <w:rPr>
                <w:lang w:val="es-ES"/>
              </w:rPr>
            </w:pPr>
          </w:p>
        </w:tc>
      </w:tr>
      <w:tr w:rsidR="004B3908" w:rsidRPr="004B3908" w14:paraId="7497DCD1" w14:textId="77777777">
        <w:trPr>
          <w:jc w:val="center"/>
        </w:trPr>
        <w:tc>
          <w:tcPr>
            <w:tcW w:w="4110" w:type="dxa"/>
          </w:tcPr>
          <w:p w14:paraId="60B45AC3" w14:textId="77777777" w:rsidR="009B515E" w:rsidRPr="004B3908" w:rsidRDefault="00480B34">
            <w:pPr>
              <w:rPr>
                <w:lang w:val="es-ES"/>
              </w:rPr>
            </w:pPr>
            <w:r w:rsidRPr="004B3908">
              <w:rPr>
                <w:lang w:val="es-ES"/>
              </w:rPr>
              <w:t>Grado alcohólico volumétrico adquirido mínimo (en % vol.):</w:t>
            </w:r>
          </w:p>
        </w:tc>
        <w:tc>
          <w:tcPr>
            <w:tcW w:w="4110" w:type="dxa"/>
          </w:tcPr>
          <w:p w14:paraId="020AD4F1" w14:textId="79D08689" w:rsidR="009B515E" w:rsidRPr="004B3908" w:rsidRDefault="00480B34">
            <w:r w:rsidRPr="00580134">
              <w:rPr>
                <w:strike/>
              </w:rPr>
              <w:t>12</w:t>
            </w:r>
            <w:r w:rsidR="00580134">
              <w:t xml:space="preserve"> </w:t>
            </w:r>
            <w:r w:rsidR="00580134" w:rsidRPr="00580134">
              <w:rPr>
                <w:color w:val="FF0000"/>
              </w:rPr>
              <w:t>11.5</w:t>
            </w:r>
          </w:p>
        </w:tc>
      </w:tr>
      <w:tr w:rsidR="004B3908" w:rsidRPr="004B3908" w14:paraId="7ECCC9FD" w14:textId="77777777">
        <w:trPr>
          <w:jc w:val="center"/>
        </w:trPr>
        <w:tc>
          <w:tcPr>
            <w:tcW w:w="4110" w:type="dxa"/>
          </w:tcPr>
          <w:p w14:paraId="00FF31C5" w14:textId="77777777" w:rsidR="009B515E" w:rsidRPr="004B3908" w:rsidRDefault="00480B34">
            <w:proofErr w:type="spellStart"/>
            <w:r w:rsidRPr="004B3908">
              <w:t>Acidez</w:t>
            </w:r>
            <w:proofErr w:type="spellEnd"/>
            <w:r w:rsidRPr="004B3908">
              <w:t xml:space="preserve"> total </w:t>
            </w:r>
            <w:proofErr w:type="spellStart"/>
            <w:r w:rsidRPr="004B3908">
              <w:t>mínima</w:t>
            </w:r>
            <w:proofErr w:type="spellEnd"/>
            <w:r w:rsidRPr="004B3908">
              <w:t>:</w:t>
            </w:r>
          </w:p>
        </w:tc>
        <w:tc>
          <w:tcPr>
            <w:tcW w:w="4110" w:type="dxa"/>
          </w:tcPr>
          <w:p w14:paraId="59251613" w14:textId="7E2ECFF2" w:rsidR="009B515E" w:rsidRPr="004B3908" w:rsidRDefault="00480B34">
            <w:pPr>
              <w:rPr>
                <w:lang w:val="es-ES"/>
              </w:rPr>
            </w:pPr>
            <w:r w:rsidRPr="00580134">
              <w:rPr>
                <w:strike/>
                <w:lang w:val="es-ES"/>
              </w:rPr>
              <w:t>4,5</w:t>
            </w:r>
            <w:r w:rsidRPr="004B3908">
              <w:rPr>
                <w:lang w:val="es-ES"/>
              </w:rPr>
              <w:t xml:space="preserve"> </w:t>
            </w:r>
            <w:r w:rsidR="00580134" w:rsidRPr="00580134">
              <w:rPr>
                <w:color w:val="FF0000"/>
                <w:lang w:val="es-ES"/>
              </w:rPr>
              <w:t xml:space="preserve">4 </w:t>
            </w:r>
            <w:r w:rsidRPr="00580134">
              <w:rPr>
                <w:color w:val="FF0000"/>
                <w:lang w:val="es-ES"/>
              </w:rPr>
              <w:t>en gramos por litro expresado en ácido tartárico</w:t>
            </w:r>
          </w:p>
        </w:tc>
      </w:tr>
      <w:tr w:rsidR="004B3908" w:rsidRPr="004B3908" w14:paraId="0E65FCEB" w14:textId="77777777">
        <w:trPr>
          <w:jc w:val="center"/>
        </w:trPr>
        <w:tc>
          <w:tcPr>
            <w:tcW w:w="4110" w:type="dxa"/>
          </w:tcPr>
          <w:p w14:paraId="116DFA94" w14:textId="77777777" w:rsidR="009B515E" w:rsidRPr="004B3908" w:rsidRDefault="00480B34">
            <w:pPr>
              <w:rPr>
                <w:lang w:val="es-ES"/>
              </w:rPr>
            </w:pPr>
            <w:r w:rsidRPr="004B3908">
              <w:rPr>
                <w:lang w:val="es-ES"/>
              </w:rPr>
              <w:t>Acidez volátil máxima (en miliequivalentes por litro):</w:t>
            </w:r>
          </w:p>
        </w:tc>
        <w:tc>
          <w:tcPr>
            <w:tcW w:w="4110" w:type="dxa"/>
          </w:tcPr>
          <w:p w14:paraId="4332C96C" w14:textId="77777777" w:rsidR="009B515E" w:rsidRPr="004B3908" w:rsidRDefault="00480B34">
            <w:r w:rsidRPr="004B3908">
              <w:t>13,33</w:t>
            </w:r>
          </w:p>
        </w:tc>
      </w:tr>
      <w:tr w:rsidR="004647FF" w:rsidRPr="004B3908" w14:paraId="638F9B89" w14:textId="77777777">
        <w:trPr>
          <w:jc w:val="center"/>
        </w:trPr>
        <w:tc>
          <w:tcPr>
            <w:tcW w:w="4110" w:type="dxa"/>
          </w:tcPr>
          <w:p w14:paraId="79A47E30" w14:textId="77777777" w:rsidR="009B515E" w:rsidRPr="004B3908" w:rsidRDefault="00480B34">
            <w:pPr>
              <w:rPr>
                <w:lang w:val="es-ES"/>
              </w:rPr>
            </w:pPr>
            <w:r w:rsidRPr="004B3908">
              <w:rPr>
                <w:lang w:val="es-ES"/>
              </w:rPr>
              <w:t>Contenido máximo total de anhídrido sulfuroso (en miligramos por litro):</w:t>
            </w:r>
          </w:p>
        </w:tc>
        <w:tc>
          <w:tcPr>
            <w:tcW w:w="4110" w:type="dxa"/>
          </w:tcPr>
          <w:p w14:paraId="3689E7D5" w14:textId="77777777" w:rsidR="009B515E" w:rsidRPr="004B3908" w:rsidRDefault="00480B34">
            <w:r w:rsidRPr="004B3908">
              <w:t>160</w:t>
            </w:r>
          </w:p>
        </w:tc>
      </w:tr>
    </w:tbl>
    <w:p w14:paraId="174EC9B6" w14:textId="77777777" w:rsidR="009B515E" w:rsidRPr="004B3908" w:rsidRDefault="009B515E"/>
    <w:p w14:paraId="449D1705" w14:textId="77777777" w:rsidR="009B515E" w:rsidRPr="004B3908" w:rsidRDefault="00480B34">
      <w:pPr>
        <w:pStyle w:val="Text2"/>
      </w:pPr>
      <w:r w:rsidRPr="004B3908">
        <w:lastRenderedPageBreak/>
        <w:t xml:space="preserve">Vinos </w:t>
      </w:r>
      <w:proofErr w:type="spellStart"/>
      <w:r w:rsidRPr="004B3908">
        <w:t>Tintos</w:t>
      </w:r>
      <w:proofErr w:type="spellEnd"/>
      <w:r w:rsidRPr="004B3908">
        <w:t>.</w:t>
      </w:r>
    </w:p>
    <w:p w14:paraId="76218292" w14:textId="4587D103" w:rsidR="009B515E" w:rsidRPr="004B3908" w:rsidRDefault="00480B34" w:rsidP="00D31380">
      <w:pPr>
        <w:pStyle w:val="Text2"/>
        <w:rPr>
          <w:lang w:val="es-ES"/>
        </w:rPr>
      </w:pPr>
      <w:r w:rsidRPr="004B3908">
        <w:rPr>
          <w:lang w:val="es-ES"/>
        </w:rPr>
        <w:t>Los vinos tintos se presentan limpios en fase visual, con tonalidad rojo picota y con ribetes violáceos. Se caracterizan por sus notas de frutas roja y/o negra, y por su acidez y estructura equilibrada, que les aporta finura y elegancia. Si están envejecidos en barrica, mantienen la gama frutal combinada con la madera, y presentan mayor suavidad y persistencia y ribetes teja.</w:t>
      </w:r>
    </w:p>
    <w:p w14:paraId="7E9B16AB" w14:textId="77777777" w:rsidR="009B515E" w:rsidRPr="004B3908" w:rsidRDefault="00480B34">
      <w:pPr>
        <w:pStyle w:val="Text2"/>
        <w:rPr>
          <w:lang w:val="es-ES"/>
        </w:rPr>
      </w:pPr>
      <w:r w:rsidRPr="004B3908">
        <w:rPr>
          <w:lang w:val="es-ES"/>
        </w:rPr>
        <w:t xml:space="preserve">* Acidez volátil máxima para vinos de más de 1 año: 16,67 </w:t>
      </w:r>
      <w:proofErr w:type="spellStart"/>
      <w:r w:rsidRPr="004B3908">
        <w:rPr>
          <w:lang w:val="es-ES"/>
        </w:rPr>
        <w:t>meq</w:t>
      </w:r>
      <w:proofErr w:type="spellEnd"/>
      <w:r w:rsidRPr="004B3908">
        <w:rPr>
          <w:lang w:val="es-ES"/>
        </w:rPr>
        <w:t xml:space="preserve">/l hasta 10% </w:t>
      </w:r>
      <w:proofErr w:type="spellStart"/>
      <w:r w:rsidRPr="004B3908">
        <w:rPr>
          <w:lang w:val="es-ES"/>
        </w:rPr>
        <w:t>vol</w:t>
      </w:r>
      <w:proofErr w:type="spellEnd"/>
      <w:r w:rsidRPr="004B3908">
        <w:rPr>
          <w:lang w:val="es-ES"/>
        </w:rPr>
        <w:t xml:space="preserve"> más 1 </w:t>
      </w:r>
      <w:proofErr w:type="spellStart"/>
      <w:r w:rsidRPr="004B3908">
        <w:rPr>
          <w:lang w:val="es-ES"/>
        </w:rPr>
        <w:t>meq</w:t>
      </w:r>
      <w:proofErr w:type="spellEnd"/>
      <w:r w:rsidRPr="004B3908">
        <w:rPr>
          <w:lang w:val="es-ES"/>
        </w:rPr>
        <w:t>/l por cada grado de alcohol que excede de 10.</w:t>
      </w:r>
    </w:p>
    <w:p w14:paraId="6610747E" w14:textId="70703C46" w:rsidR="006364AE" w:rsidRPr="00580134" w:rsidRDefault="006364AE" w:rsidP="006364AE">
      <w:pPr>
        <w:pStyle w:val="Text2"/>
        <w:rPr>
          <w:color w:val="FF0000"/>
        </w:rPr>
      </w:pPr>
      <w:r w:rsidRPr="004B3908">
        <w:rPr>
          <w:lang w:val="es-ES"/>
        </w:rPr>
        <w:t xml:space="preserve">** Acidez total </w:t>
      </w:r>
      <w:r w:rsidR="007574E9" w:rsidRPr="004B3908">
        <w:rPr>
          <w:lang w:val="es-ES"/>
        </w:rPr>
        <w:t>mínima</w:t>
      </w:r>
      <w:r w:rsidRPr="004B3908">
        <w:rPr>
          <w:lang w:val="es-ES"/>
        </w:rPr>
        <w:t xml:space="preserve"> para vinos con más de 12 meses de envejecimiento: </w:t>
      </w:r>
      <w:r w:rsidRPr="00580134">
        <w:rPr>
          <w:strike/>
        </w:rPr>
        <w:t>4</w:t>
      </w:r>
      <w:r w:rsidRPr="004B3908">
        <w:t xml:space="preserve"> </w:t>
      </w:r>
      <w:r w:rsidR="00580134" w:rsidRPr="00580134">
        <w:rPr>
          <w:color w:val="FF0000"/>
        </w:rPr>
        <w:t>3.5</w:t>
      </w:r>
      <w:r w:rsidRPr="00580134">
        <w:rPr>
          <w:color w:val="FF0000"/>
        </w:rPr>
        <w:t xml:space="preserve">g/l </w:t>
      </w:r>
      <w:proofErr w:type="spellStart"/>
      <w:r w:rsidRPr="00580134">
        <w:rPr>
          <w:color w:val="FF0000"/>
        </w:rPr>
        <w:t>expresado</w:t>
      </w:r>
      <w:proofErr w:type="spellEnd"/>
      <w:r w:rsidRPr="00580134">
        <w:rPr>
          <w:color w:val="FF0000"/>
        </w:rPr>
        <w:t xml:space="preserve"> </w:t>
      </w:r>
      <w:proofErr w:type="spellStart"/>
      <w:r w:rsidRPr="00580134">
        <w:rPr>
          <w:color w:val="FF0000"/>
        </w:rPr>
        <w:t>en</w:t>
      </w:r>
      <w:proofErr w:type="spellEnd"/>
      <w:r w:rsidRPr="00580134">
        <w:rPr>
          <w:color w:val="FF0000"/>
        </w:rPr>
        <w:t xml:space="preserve"> </w:t>
      </w:r>
      <w:proofErr w:type="spellStart"/>
      <w:r w:rsidRPr="00580134">
        <w:rPr>
          <w:color w:val="FF0000"/>
        </w:rPr>
        <w:t>ácido</w:t>
      </w:r>
      <w:proofErr w:type="spellEnd"/>
      <w:r w:rsidRPr="00580134">
        <w:rPr>
          <w:color w:val="FF0000"/>
        </w:rPr>
        <w:t xml:space="preserve"> </w:t>
      </w:r>
      <w:proofErr w:type="spellStart"/>
      <w:r w:rsidRPr="00580134">
        <w:rPr>
          <w:color w:val="FF0000"/>
        </w:rPr>
        <w:t>tartárico</w:t>
      </w:r>
      <w:proofErr w:type="spellEnd"/>
      <w:r w:rsidRPr="00580134">
        <w:rPr>
          <w:color w:val="FF0000"/>
        </w:rPr>
        <w:t xml:space="preserve"> (</w:t>
      </w:r>
      <w:r w:rsidR="007E799C">
        <w:rPr>
          <w:color w:val="FF0000"/>
        </w:rPr>
        <w:t>46,66</w:t>
      </w:r>
      <w:r w:rsidRPr="007E799C">
        <w:rPr>
          <w:color w:val="FF0000"/>
        </w:rPr>
        <w:t xml:space="preserve"> </w:t>
      </w:r>
      <w:proofErr w:type="spellStart"/>
      <w:r w:rsidRPr="007E799C">
        <w:rPr>
          <w:color w:val="FF0000"/>
        </w:rPr>
        <w:t>meq</w:t>
      </w:r>
      <w:proofErr w:type="spellEnd"/>
      <w:r w:rsidRPr="007E799C">
        <w:rPr>
          <w:color w:val="FF0000"/>
        </w:rPr>
        <w:t>/l</w:t>
      </w:r>
      <w:r w:rsidRPr="00580134">
        <w:rPr>
          <w:color w:val="FF0000"/>
        </w:rPr>
        <w:t>).</w:t>
      </w:r>
    </w:p>
    <w:p w14:paraId="033A3B0B" w14:textId="066A3942" w:rsidR="009B515E" w:rsidRPr="004B3908" w:rsidRDefault="00480B34" w:rsidP="00D31380">
      <w:pPr>
        <w:pStyle w:val="Text2"/>
        <w:rPr>
          <w:lang w:val="es-ES"/>
        </w:rPr>
      </w:pPr>
      <w:r w:rsidRPr="004B3908">
        <w:rPr>
          <w:lang w:val="es-ES"/>
        </w:rPr>
        <w:t>Estos vinos podrán sobrepasar los límites que se fijan en el anexo IC, punto 1, del Reglamento (CE) n.º 606/2009, siempre que cumplan las condiciones establecidas en el apartado 3 de ese mismo anexo.</w:t>
      </w:r>
    </w:p>
    <w:p w14:paraId="6BF7CB18" w14:textId="77777777" w:rsidR="009B515E" w:rsidRPr="004B3908" w:rsidRDefault="00480B34">
      <w:pPr>
        <w:pStyle w:val="Text2"/>
        <w:rPr>
          <w:lang w:val="es-ES"/>
        </w:rPr>
      </w:pPr>
      <w:r w:rsidRPr="004B3908">
        <w:rPr>
          <w:lang w:val="es-ES"/>
        </w:rPr>
        <w:t>* Los parámetros analíticos no establecidos en el presente documento se ajustarán a lo establecido en la normativa vigente.</w:t>
      </w:r>
    </w:p>
    <w:p w14:paraId="1C37371B" w14:textId="77777777" w:rsidR="009B515E" w:rsidRPr="004B3908" w:rsidRDefault="009B515E">
      <w:pPr>
        <w:pStyle w:val="Text2"/>
        <w:rPr>
          <w:lang w:val="es-ES"/>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B3908" w:rsidRPr="004B3908" w14:paraId="653F1D5B" w14:textId="77777777">
        <w:trPr>
          <w:jc w:val="center"/>
        </w:trPr>
        <w:tc>
          <w:tcPr>
            <w:tcW w:w="8220" w:type="dxa"/>
            <w:gridSpan w:val="2"/>
          </w:tcPr>
          <w:p w14:paraId="0D49DA0F" w14:textId="77777777" w:rsidR="009B515E" w:rsidRPr="004B3908" w:rsidRDefault="00480B34">
            <w:proofErr w:type="spellStart"/>
            <w:r w:rsidRPr="004B3908">
              <w:t>Características</w:t>
            </w:r>
            <w:proofErr w:type="spellEnd"/>
            <w:r w:rsidRPr="004B3908">
              <w:t xml:space="preserve"> </w:t>
            </w:r>
            <w:proofErr w:type="spellStart"/>
            <w:r w:rsidRPr="004B3908">
              <w:t>analíticas</w:t>
            </w:r>
            <w:proofErr w:type="spellEnd"/>
            <w:r w:rsidRPr="004B3908">
              <w:t xml:space="preserve"> </w:t>
            </w:r>
            <w:proofErr w:type="spellStart"/>
            <w:r w:rsidRPr="004B3908">
              <w:t>generales</w:t>
            </w:r>
            <w:proofErr w:type="spellEnd"/>
          </w:p>
        </w:tc>
      </w:tr>
      <w:tr w:rsidR="004B3908" w:rsidRPr="004B3908" w14:paraId="637D77BF" w14:textId="77777777">
        <w:trPr>
          <w:jc w:val="center"/>
        </w:trPr>
        <w:tc>
          <w:tcPr>
            <w:tcW w:w="4110" w:type="dxa"/>
          </w:tcPr>
          <w:p w14:paraId="415616D5" w14:textId="77777777" w:rsidR="009B515E" w:rsidRPr="004B3908" w:rsidRDefault="00480B34">
            <w:pPr>
              <w:rPr>
                <w:lang w:val="es-ES"/>
              </w:rPr>
            </w:pPr>
            <w:r w:rsidRPr="004B3908">
              <w:rPr>
                <w:lang w:val="es-ES"/>
              </w:rPr>
              <w:t>Grado alcohólico volumétrico total máximo (en % vol.):</w:t>
            </w:r>
          </w:p>
        </w:tc>
        <w:tc>
          <w:tcPr>
            <w:tcW w:w="4110" w:type="dxa"/>
          </w:tcPr>
          <w:p w14:paraId="1EB6BD00" w14:textId="66DC68DA" w:rsidR="009B515E" w:rsidRPr="004B3908" w:rsidRDefault="009B515E">
            <w:pPr>
              <w:rPr>
                <w:lang w:val="es-ES"/>
              </w:rPr>
            </w:pPr>
          </w:p>
        </w:tc>
      </w:tr>
      <w:tr w:rsidR="004B3908" w:rsidRPr="004B3908" w14:paraId="58EF63CA" w14:textId="77777777">
        <w:trPr>
          <w:jc w:val="center"/>
        </w:trPr>
        <w:tc>
          <w:tcPr>
            <w:tcW w:w="4110" w:type="dxa"/>
          </w:tcPr>
          <w:p w14:paraId="5F67D6EA" w14:textId="77777777" w:rsidR="009B515E" w:rsidRPr="004B3908" w:rsidRDefault="00480B34">
            <w:pPr>
              <w:rPr>
                <w:lang w:val="es-ES"/>
              </w:rPr>
            </w:pPr>
            <w:r w:rsidRPr="004B3908">
              <w:rPr>
                <w:lang w:val="es-ES"/>
              </w:rPr>
              <w:t>Grado alcohólico volumétrico adquirido mínimo (en % vol.):</w:t>
            </w:r>
          </w:p>
        </w:tc>
        <w:tc>
          <w:tcPr>
            <w:tcW w:w="4110" w:type="dxa"/>
          </w:tcPr>
          <w:p w14:paraId="2DACCADE" w14:textId="03D42C24" w:rsidR="009B515E" w:rsidRPr="00580134" w:rsidRDefault="00480B34">
            <w:pPr>
              <w:rPr>
                <w:strike/>
              </w:rPr>
            </w:pPr>
            <w:r w:rsidRPr="00580134">
              <w:rPr>
                <w:strike/>
              </w:rPr>
              <w:t>13</w:t>
            </w:r>
            <w:r w:rsidR="00580134">
              <w:rPr>
                <w:strike/>
              </w:rPr>
              <w:t xml:space="preserve"> </w:t>
            </w:r>
            <w:r w:rsidR="00580134" w:rsidRPr="00580134">
              <w:rPr>
                <w:color w:val="FF0000"/>
              </w:rPr>
              <w:t>12.5</w:t>
            </w:r>
          </w:p>
        </w:tc>
      </w:tr>
      <w:tr w:rsidR="004B3908" w:rsidRPr="004B3908" w14:paraId="03176889" w14:textId="77777777">
        <w:trPr>
          <w:jc w:val="center"/>
        </w:trPr>
        <w:tc>
          <w:tcPr>
            <w:tcW w:w="4110" w:type="dxa"/>
          </w:tcPr>
          <w:p w14:paraId="72D41E9C" w14:textId="77777777" w:rsidR="009B515E" w:rsidRPr="004B3908" w:rsidRDefault="00480B34">
            <w:proofErr w:type="spellStart"/>
            <w:r w:rsidRPr="004B3908">
              <w:t>Acidez</w:t>
            </w:r>
            <w:proofErr w:type="spellEnd"/>
            <w:r w:rsidRPr="004B3908">
              <w:t xml:space="preserve"> total </w:t>
            </w:r>
            <w:proofErr w:type="spellStart"/>
            <w:r w:rsidRPr="004B3908">
              <w:t>mínima</w:t>
            </w:r>
            <w:proofErr w:type="spellEnd"/>
            <w:r w:rsidRPr="004B3908">
              <w:t>:</w:t>
            </w:r>
          </w:p>
        </w:tc>
        <w:tc>
          <w:tcPr>
            <w:tcW w:w="4110" w:type="dxa"/>
          </w:tcPr>
          <w:p w14:paraId="4EA74BE5" w14:textId="197CE717" w:rsidR="009B515E" w:rsidRPr="004B3908" w:rsidRDefault="00480B34">
            <w:pPr>
              <w:rPr>
                <w:lang w:val="es-ES"/>
              </w:rPr>
            </w:pPr>
            <w:r w:rsidRPr="00580134">
              <w:rPr>
                <w:strike/>
                <w:lang w:val="es-ES"/>
              </w:rPr>
              <w:t>4,5</w:t>
            </w:r>
            <w:r w:rsidRPr="004B3908">
              <w:rPr>
                <w:lang w:val="es-ES"/>
              </w:rPr>
              <w:t xml:space="preserve"> </w:t>
            </w:r>
            <w:r w:rsidR="00580134" w:rsidRPr="00580134">
              <w:rPr>
                <w:color w:val="FF0000"/>
                <w:lang w:val="es-ES"/>
              </w:rPr>
              <w:t xml:space="preserve">4 </w:t>
            </w:r>
            <w:r w:rsidRPr="00580134">
              <w:rPr>
                <w:color w:val="FF0000"/>
                <w:lang w:val="es-ES"/>
              </w:rPr>
              <w:t>en gramos por litro expresado en ácido tartárico</w:t>
            </w:r>
          </w:p>
        </w:tc>
      </w:tr>
      <w:tr w:rsidR="004B3908" w:rsidRPr="004B3908" w14:paraId="331A60B5" w14:textId="77777777">
        <w:trPr>
          <w:jc w:val="center"/>
        </w:trPr>
        <w:tc>
          <w:tcPr>
            <w:tcW w:w="4110" w:type="dxa"/>
          </w:tcPr>
          <w:p w14:paraId="3412092A" w14:textId="77777777" w:rsidR="009B515E" w:rsidRPr="004B3908" w:rsidRDefault="00480B34">
            <w:pPr>
              <w:rPr>
                <w:lang w:val="es-ES"/>
              </w:rPr>
            </w:pPr>
            <w:r w:rsidRPr="004B3908">
              <w:rPr>
                <w:lang w:val="es-ES"/>
              </w:rPr>
              <w:t>Acidez volátil máxima (en miliequivalentes por litro):</w:t>
            </w:r>
          </w:p>
        </w:tc>
        <w:tc>
          <w:tcPr>
            <w:tcW w:w="4110" w:type="dxa"/>
          </w:tcPr>
          <w:p w14:paraId="32F66F58" w14:textId="77777777" w:rsidR="009B515E" w:rsidRPr="004B3908" w:rsidRDefault="00480B34">
            <w:r w:rsidRPr="004B3908">
              <w:t>13,33</w:t>
            </w:r>
          </w:p>
        </w:tc>
      </w:tr>
      <w:tr w:rsidR="004647FF" w:rsidRPr="004B3908" w14:paraId="4C500E30" w14:textId="77777777">
        <w:trPr>
          <w:jc w:val="center"/>
        </w:trPr>
        <w:tc>
          <w:tcPr>
            <w:tcW w:w="4110" w:type="dxa"/>
          </w:tcPr>
          <w:p w14:paraId="15FCBC26" w14:textId="77777777" w:rsidR="009B515E" w:rsidRPr="004B3908" w:rsidRDefault="00480B34">
            <w:pPr>
              <w:rPr>
                <w:lang w:val="es-ES"/>
              </w:rPr>
            </w:pPr>
            <w:r w:rsidRPr="004B3908">
              <w:rPr>
                <w:lang w:val="es-ES"/>
              </w:rPr>
              <w:t>Contenido máximo total de anhídrido sulfuroso (en miligramos por litro):</w:t>
            </w:r>
          </w:p>
        </w:tc>
        <w:tc>
          <w:tcPr>
            <w:tcW w:w="4110" w:type="dxa"/>
          </w:tcPr>
          <w:p w14:paraId="1BCAC0B8" w14:textId="77777777" w:rsidR="009B515E" w:rsidRPr="004B3908" w:rsidRDefault="00480B34">
            <w:r w:rsidRPr="004B3908">
              <w:t>150</w:t>
            </w:r>
          </w:p>
        </w:tc>
      </w:tr>
    </w:tbl>
    <w:p w14:paraId="363D1BE2" w14:textId="77777777" w:rsidR="009B515E" w:rsidRPr="004B3908" w:rsidRDefault="009B515E"/>
    <w:p w14:paraId="61637BC6" w14:textId="77777777" w:rsidR="009B515E" w:rsidRPr="004B3908" w:rsidRDefault="00480B34" w:rsidP="004D6EE0">
      <w:pPr>
        <w:pStyle w:val="Ttulo2"/>
      </w:pPr>
      <w:proofErr w:type="spellStart"/>
      <w:r w:rsidRPr="004B3908">
        <w:t>Prácticas</w:t>
      </w:r>
      <w:proofErr w:type="spellEnd"/>
      <w:r w:rsidRPr="004B3908">
        <w:t xml:space="preserve"> </w:t>
      </w:r>
      <w:proofErr w:type="spellStart"/>
      <w:r w:rsidRPr="004B3908">
        <w:t>vitivinícolas</w:t>
      </w:r>
      <w:proofErr w:type="spellEnd"/>
    </w:p>
    <w:p w14:paraId="7B6CCB62" w14:textId="082F4F1A" w:rsidR="009B515E" w:rsidRPr="004B3908" w:rsidRDefault="00480B34" w:rsidP="004D6EE0">
      <w:pPr>
        <w:pStyle w:val="Ttulo3"/>
      </w:pPr>
      <w:proofErr w:type="spellStart"/>
      <w:r w:rsidRPr="004B3908">
        <w:t>Prácticas</w:t>
      </w:r>
      <w:proofErr w:type="spellEnd"/>
      <w:r w:rsidRPr="004B3908">
        <w:t xml:space="preserve"> </w:t>
      </w:r>
      <w:proofErr w:type="spellStart"/>
      <w:r w:rsidRPr="004B3908">
        <w:t>enológicas</w:t>
      </w:r>
      <w:proofErr w:type="spellEnd"/>
      <w:r w:rsidRPr="004B3908">
        <w:t xml:space="preserve"> </w:t>
      </w:r>
      <w:proofErr w:type="spellStart"/>
      <w:r w:rsidRPr="004B3908">
        <w:t>específicas</w:t>
      </w:r>
      <w:proofErr w:type="spellEnd"/>
    </w:p>
    <w:p w14:paraId="17C37819" w14:textId="77777777" w:rsidR="009B515E" w:rsidRPr="004B3908" w:rsidRDefault="00480B34">
      <w:pPr>
        <w:pStyle w:val="Text3"/>
      </w:pPr>
      <w:proofErr w:type="spellStart"/>
      <w:r w:rsidRPr="004B3908">
        <w:t>Práctica</w:t>
      </w:r>
      <w:proofErr w:type="spellEnd"/>
      <w:r w:rsidRPr="004B3908">
        <w:t xml:space="preserve"> de </w:t>
      </w:r>
      <w:proofErr w:type="spellStart"/>
      <w:r w:rsidRPr="004B3908">
        <w:t>cultivo</w:t>
      </w:r>
      <w:proofErr w:type="spellEnd"/>
    </w:p>
    <w:p w14:paraId="40E3168C" w14:textId="77777777" w:rsidR="009B515E" w:rsidRPr="004B3908" w:rsidRDefault="00480B34">
      <w:pPr>
        <w:pStyle w:val="Text3"/>
        <w:rPr>
          <w:lang w:val="es-ES"/>
        </w:rPr>
      </w:pPr>
      <w:r w:rsidRPr="004B3908">
        <w:rPr>
          <w:lang w:val="es-ES"/>
        </w:rPr>
        <w:t xml:space="preserve">-La plantación, sustitución de marras, injerto in situ y </w:t>
      </w:r>
      <w:proofErr w:type="spellStart"/>
      <w:r w:rsidRPr="004B3908">
        <w:rPr>
          <w:lang w:val="es-ES"/>
        </w:rPr>
        <w:t>sobreinjerto</w:t>
      </w:r>
      <w:proofErr w:type="spellEnd"/>
      <w:r w:rsidRPr="004B3908">
        <w:rPr>
          <w:lang w:val="es-ES"/>
        </w:rPr>
        <w:t xml:space="preserve"> solo se podrá realizar con las variedades autorizadas.</w:t>
      </w:r>
    </w:p>
    <w:p w14:paraId="7E9698A7" w14:textId="19FA4BA0" w:rsidR="009B515E" w:rsidRPr="004B3908" w:rsidRDefault="00480B34" w:rsidP="00D31380">
      <w:pPr>
        <w:pStyle w:val="Text3"/>
        <w:rPr>
          <w:lang w:val="es-ES"/>
        </w:rPr>
      </w:pPr>
      <w:r w:rsidRPr="004B3908">
        <w:rPr>
          <w:lang w:val="es-ES"/>
        </w:rPr>
        <w:t>-Las nuevas plantaciones solo podrán efectuarse con las variedades principales: Garnacha Tinta y Albillo Real.</w:t>
      </w:r>
    </w:p>
    <w:p w14:paraId="726B48D5" w14:textId="77777777" w:rsidR="009B515E" w:rsidRPr="004B3908" w:rsidRDefault="00480B34">
      <w:pPr>
        <w:pStyle w:val="Text3"/>
        <w:rPr>
          <w:lang w:val="es-ES"/>
        </w:rPr>
      </w:pPr>
      <w:r w:rsidRPr="004B3908">
        <w:rPr>
          <w:lang w:val="es-ES"/>
        </w:rPr>
        <w:lastRenderedPageBreak/>
        <w:t>La formación de la cepa se podrá efectuar:</w:t>
      </w:r>
    </w:p>
    <w:p w14:paraId="18D6117C" w14:textId="77777777" w:rsidR="009B515E" w:rsidRPr="004B3908" w:rsidRDefault="00480B34">
      <w:pPr>
        <w:pStyle w:val="Text3"/>
        <w:rPr>
          <w:lang w:val="es-ES"/>
        </w:rPr>
      </w:pPr>
      <w:r w:rsidRPr="004B3908">
        <w:rPr>
          <w:lang w:val="es-ES"/>
        </w:rPr>
        <w:t>-Formación tradicional en vaso y sus variantes.</w:t>
      </w:r>
    </w:p>
    <w:p w14:paraId="4364A9B9" w14:textId="3233EEED" w:rsidR="009B515E" w:rsidRPr="004B3908" w:rsidRDefault="00480B34" w:rsidP="00D31380">
      <w:pPr>
        <w:pStyle w:val="Text3"/>
        <w:rPr>
          <w:lang w:val="es-ES"/>
        </w:rPr>
      </w:pPr>
      <w:r w:rsidRPr="004B3908">
        <w:rPr>
          <w:lang w:val="es-ES"/>
        </w:rPr>
        <w:t xml:space="preserve">-Formación en espaldera: en plantaciones dirigidas y apoyadas. </w:t>
      </w:r>
    </w:p>
    <w:p w14:paraId="0D61BD9D" w14:textId="77777777" w:rsidR="00D31380" w:rsidRPr="004B3908" w:rsidRDefault="00D31380" w:rsidP="00D31380">
      <w:pPr>
        <w:pStyle w:val="Text3"/>
        <w:rPr>
          <w:lang w:val="es-ES"/>
        </w:rPr>
      </w:pPr>
    </w:p>
    <w:p w14:paraId="07D00038" w14:textId="77777777" w:rsidR="009B515E" w:rsidRPr="004B3908" w:rsidRDefault="00480B34">
      <w:pPr>
        <w:pStyle w:val="Text3"/>
        <w:rPr>
          <w:lang w:val="es-ES"/>
        </w:rPr>
      </w:pPr>
      <w:r w:rsidRPr="004B3908">
        <w:rPr>
          <w:lang w:val="es-ES"/>
        </w:rPr>
        <w:t>Práctica enológica específica</w:t>
      </w:r>
    </w:p>
    <w:p w14:paraId="432E4061" w14:textId="506F7919" w:rsidR="009B515E" w:rsidRPr="004B3908" w:rsidRDefault="00480B34" w:rsidP="00D31380">
      <w:pPr>
        <w:pStyle w:val="Text3"/>
        <w:rPr>
          <w:lang w:val="es-ES"/>
        </w:rPr>
      </w:pPr>
      <w:r w:rsidRPr="004B3908">
        <w:rPr>
          <w:lang w:val="es-ES"/>
        </w:rPr>
        <w:t xml:space="preserve">Grado alcohólico potencial mínimo de las uvas: </w:t>
      </w:r>
      <w:r w:rsidRPr="00C1395A">
        <w:rPr>
          <w:strike/>
          <w:lang w:val="es-ES"/>
        </w:rPr>
        <w:t>12</w:t>
      </w:r>
      <w:r w:rsidR="00C1395A">
        <w:rPr>
          <w:lang w:val="es-ES"/>
        </w:rPr>
        <w:t xml:space="preserve"> </w:t>
      </w:r>
      <w:r w:rsidR="00C1395A" w:rsidRPr="00C1395A">
        <w:rPr>
          <w:color w:val="FF0000"/>
          <w:lang w:val="es-ES"/>
        </w:rPr>
        <w:t>11.5</w:t>
      </w:r>
      <w:r w:rsidRPr="004B3908">
        <w:rPr>
          <w:lang w:val="es-ES"/>
        </w:rPr>
        <w:t>% Vol. (</w:t>
      </w:r>
      <w:proofErr w:type="spellStart"/>
      <w:r w:rsidRPr="004B3908">
        <w:rPr>
          <w:lang w:val="es-ES"/>
        </w:rPr>
        <w:t>var</w:t>
      </w:r>
      <w:proofErr w:type="spellEnd"/>
      <w:r w:rsidRPr="004B3908">
        <w:rPr>
          <w:lang w:val="es-ES"/>
        </w:rPr>
        <w:t xml:space="preserve">. Tintas) y </w:t>
      </w:r>
      <w:r w:rsidRPr="00E662A3">
        <w:rPr>
          <w:strike/>
          <w:lang w:val="es-ES"/>
        </w:rPr>
        <w:t>11</w:t>
      </w:r>
      <w:r w:rsidR="00E662A3">
        <w:rPr>
          <w:lang w:val="es-ES"/>
        </w:rPr>
        <w:t xml:space="preserve"> </w:t>
      </w:r>
      <w:r w:rsidR="00E662A3" w:rsidRPr="00E662A3">
        <w:rPr>
          <w:color w:val="FF0000"/>
          <w:lang w:val="es-ES"/>
        </w:rPr>
        <w:t>10.5</w:t>
      </w:r>
      <w:r w:rsidRPr="004B3908">
        <w:rPr>
          <w:lang w:val="es-ES"/>
        </w:rPr>
        <w:t>% Vol. (</w:t>
      </w:r>
      <w:proofErr w:type="spellStart"/>
      <w:r w:rsidRPr="004B3908">
        <w:rPr>
          <w:lang w:val="es-ES"/>
        </w:rPr>
        <w:t>var</w:t>
      </w:r>
      <w:proofErr w:type="spellEnd"/>
      <w:r w:rsidRPr="004B3908">
        <w:rPr>
          <w:lang w:val="es-ES"/>
        </w:rPr>
        <w:t>. blancas).</w:t>
      </w:r>
    </w:p>
    <w:p w14:paraId="27E657B8" w14:textId="051B26F0" w:rsidR="009B515E" w:rsidRPr="004B3908" w:rsidRDefault="00480B34" w:rsidP="00D31380">
      <w:pPr>
        <w:pStyle w:val="Text3"/>
        <w:rPr>
          <w:lang w:val="es-ES"/>
        </w:rPr>
      </w:pPr>
      <w:r w:rsidRPr="004B3908">
        <w:rPr>
          <w:lang w:val="es-ES"/>
        </w:rPr>
        <w:t xml:space="preserve">Se </w:t>
      </w:r>
      <w:r w:rsidR="00510D23" w:rsidRPr="004B3908">
        <w:rPr>
          <w:lang w:val="es-ES"/>
        </w:rPr>
        <w:t>emplearán</w:t>
      </w:r>
      <w:r w:rsidRPr="004B3908">
        <w:rPr>
          <w:lang w:val="es-ES"/>
        </w:rPr>
        <w:t xml:space="preserve"> únicamente depósitos o recipientes que eviten la contaminación del vino y autorizados por la legislación vigente.</w:t>
      </w:r>
    </w:p>
    <w:p w14:paraId="3EBDD241" w14:textId="1EA482F1" w:rsidR="009B515E" w:rsidRPr="004B3908" w:rsidRDefault="00480B34" w:rsidP="00D31380">
      <w:pPr>
        <w:pStyle w:val="Text3"/>
        <w:rPr>
          <w:lang w:val="es-ES"/>
        </w:rPr>
      </w:pPr>
      <w:r w:rsidRPr="004B3908">
        <w:rPr>
          <w:lang w:val="es-ES"/>
        </w:rPr>
        <w:t>Rendimiento máximo de extracción: 70 l por 100 Kg de uva.</w:t>
      </w:r>
    </w:p>
    <w:p w14:paraId="1337DB03" w14:textId="77777777" w:rsidR="009B515E" w:rsidRPr="004B3908" w:rsidRDefault="00480B34">
      <w:pPr>
        <w:pStyle w:val="Text3"/>
        <w:rPr>
          <w:lang w:val="es-ES"/>
        </w:rPr>
      </w:pPr>
      <w:r w:rsidRPr="004B3908">
        <w:rPr>
          <w:lang w:val="es-ES"/>
        </w:rPr>
        <w:t>Condiciones de envejecimiento:</w:t>
      </w:r>
    </w:p>
    <w:p w14:paraId="60D9BBEF" w14:textId="77777777" w:rsidR="009B515E" w:rsidRPr="004B3908" w:rsidRDefault="00480B34">
      <w:pPr>
        <w:pStyle w:val="Text3"/>
        <w:rPr>
          <w:lang w:val="es-ES"/>
        </w:rPr>
      </w:pPr>
      <w:r w:rsidRPr="004B3908">
        <w:rPr>
          <w:lang w:val="es-ES"/>
        </w:rPr>
        <w:t xml:space="preserve">- Los vinos que vayan a hacer uso de la mención «FERMENTADO EN BARRICA» utilizarán, tanto para la fermentación como para la crianza con las lías, barricas de madera de roble. </w:t>
      </w:r>
    </w:p>
    <w:p w14:paraId="1C0BA25C" w14:textId="77777777" w:rsidR="009B515E" w:rsidRPr="004B3908" w:rsidRDefault="00480B34">
      <w:pPr>
        <w:pStyle w:val="Text3"/>
        <w:rPr>
          <w:lang w:val="es-ES"/>
        </w:rPr>
      </w:pPr>
      <w:r w:rsidRPr="004B3908">
        <w:rPr>
          <w:lang w:val="es-ES"/>
        </w:rPr>
        <w:t>- El envejecimiento se realizará en barricas de madera de roble.</w:t>
      </w:r>
    </w:p>
    <w:p w14:paraId="10266372" w14:textId="2840118D" w:rsidR="009B515E" w:rsidRPr="004B3908" w:rsidRDefault="00480B34" w:rsidP="00D31380">
      <w:pPr>
        <w:pStyle w:val="Text3"/>
        <w:rPr>
          <w:lang w:val="es-ES"/>
        </w:rPr>
      </w:pPr>
      <w:r w:rsidRPr="004B3908">
        <w:rPr>
          <w:lang w:val="es-ES"/>
        </w:rPr>
        <w:t>- El periodo de envejecimiento se contará a partir del 1 de noviembre del año de la cosecha.</w:t>
      </w:r>
    </w:p>
    <w:p w14:paraId="12DAD528" w14:textId="77777777" w:rsidR="00D31380" w:rsidRPr="004B3908" w:rsidRDefault="00D31380" w:rsidP="00D31380">
      <w:pPr>
        <w:pStyle w:val="Text3"/>
        <w:rPr>
          <w:lang w:val="es-ES"/>
        </w:rPr>
      </w:pPr>
    </w:p>
    <w:p w14:paraId="2BC1BF4B" w14:textId="77777777" w:rsidR="009B515E" w:rsidRPr="004B3908" w:rsidRDefault="00480B34">
      <w:pPr>
        <w:pStyle w:val="Text3"/>
        <w:rPr>
          <w:lang w:val="es-ES"/>
        </w:rPr>
      </w:pPr>
      <w:r w:rsidRPr="004B3908">
        <w:rPr>
          <w:lang w:val="es-ES"/>
        </w:rPr>
        <w:t>Restricción pertinente en la vinificación</w:t>
      </w:r>
    </w:p>
    <w:p w14:paraId="42D46089" w14:textId="77777777" w:rsidR="009B515E" w:rsidRPr="004B3908" w:rsidRDefault="00480B34">
      <w:pPr>
        <w:pStyle w:val="Text3"/>
        <w:rPr>
          <w:lang w:val="es-ES"/>
        </w:rPr>
      </w:pPr>
      <w:r w:rsidRPr="004B3908">
        <w:rPr>
          <w:lang w:val="es-ES"/>
        </w:rPr>
        <w:t xml:space="preserve">- Los vinos blancos se elaboran exclusivamente con la </w:t>
      </w:r>
      <w:proofErr w:type="spellStart"/>
      <w:r w:rsidRPr="004B3908">
        <w:rPr>
          <w:lang w:val="es-ES"/>
        </w:rPr>
        <w:t>var</w:t>
      </w:r>
      <w:proofErr w:type="spellEnd"/>
      <w:r w:rsidRPr="004B3908">
        <w:rPr>
          <w:lang w:val="es-ES"/>
        </w:rPr>
        <w:t>. Albillo Real.</w:t>
      </w:r>
    </w:p>
    <w:p w14:paraId="4D69996E" w14:textId="3CEE08F8" w:rsidR="009B515E" w:rsidRPr="004B3908" w:rsidRDefault="00480B34" w:rsidP="00D31380">
      <w:pPr>
        <w:pStyle w:val="Text3"/>
        <w:rPr>
          <w:lang w:val="es-ES"/>
        </w:rPr>
      </w:pPr>
      <w:r w:rsidRPr="004B3908">
        <w:rPr>
          <w:lang w:val="es-ES"/>
        </w:rPr>
        <w:t xml:space="preserve">- Los vinos rosados y tintos se elaboran con un mínimo del 95% de la </w:t>
      </w:r>
      <w:proofErr w:type="spellStart"/>
      <w:r w:rsidRPr="004B3908">
        <w:rPr>
          <w:lang w:val="es-ES"/>
        </w:rPr>
        <w:t>var</w:t>
      </w:r>
      <w:proofErr w:type="spellEnd"/>
      <w:r w:rsidRPr="004B3908">
        <w:rPr>
          <w:lang w:val="es-ES"/>
        </w:rPr>
        <w:t>. Garnacha Tinta.</w:t>
      </w:r>
    </w:p>
    <w:p w14:paraId="672FF8E2" w14:textId="77777777" w:rsidR="009B515E" w:rsidRPr="004B3908" w:rsidRDefault="00480B34">
      <w:pPr>
        <w:pStyle w:val="Text3"/>
        <w:rPr>
          <w:lang w:val="es-ES"/>
        </w:rPr>
      </w:pPr>
      <w:r w:rsidRPr="004B3908">
        <w:rPr>
          <w:lang w:val="es-ES"/>
        </w:rPr>
        <w:t>Para la extracción del mosto queda prohibido el empleo tanto de máquinas de acción centrífuga de alta velocidad como de prensas continuas.</w:t>
      </w:r>
    </w:p>
    <w:p w14:paraId="66760446" w14:textId="482EBC00" w:rsidR="009B515E" w:rsidRPr="004B3908" w:rsidRDefault="00480B34" w:rsidP="004D6EE0">
      <w:pPr>
        <w:pStyle w:val="Ttulo3"/>
      </w:pPr>
      <w:proofErr w:type="spellStart"/>
      <w:r w:rsidRPr="004B3908">
        <w:t>Rendimientos</w:t>
      </w:r>
      <w:proofErr w:type="spellEnd"/>
      <w:r w:rsidRPr="004B3908">
        <w:t xml:space="preserve"> </w:t>
      </w:r>
      <w:proofErr w:type="spellStart"/>
      <w:r w:rsidRPr="004B3908">
        <w:t>máximos</w:t>
      </w:r>
      <w:proofErr w:type="spellEnd"/>
    </w:p>
    <w:p w14:paraId="7C29A46E" w14:textId="43EF2E15" w:rsidR="009B515E" w:rsidRPr="004B3908" w:rsidRDefault="00480B34" w:rsidP="00D31380">
      <w:pPr>
        <w:pStyle w:val="Text3"/>
        <w:rPr>
          <w:strike/>
        </w:rPr>
      </w:pPr>
      <w:r w:rsidRPr="004B3908">
        <w:rPr>
          <w:strike/>
        </w:rPr>
        <w:t xml:space="preserve">6000 </w:t>
      </w:r>
      <w:proofErr w:type="spellStart"/>
      <w:r w:rsidRPr="004B3908">
        <w:rPr>
          <w:strike/>
        </w:rPr>
        <w:t>kilogramos</w:t>
      </w:r>
      <w:proofErr w:type="spellEnd"/>
      <w:r w:rsidRPr="004B3908">
        <w:rPr>
          <w:strike/>
        </w:rPr>
        <w:t xml:space="preserve"> de </w:t>
      </w:r>
      <w:proofErr w:type="spellStart"/>
      <w:r w:rsidRPr="004B3908">
        <w:rPr>
          <w:strike/>
        </w:rPr>
        <w:t>uvas</w:t>
      </w:r>
      <w:proofErr w:type="spellEnd"/>
      <w:r w:rsidRPr="004B3908">
        <w:rPr>
          <w:strike/>
        </w:rPr>
        <w:t xml:space="preserve"> por </w:t>
      </w:r>
      <w:proofErr w:type="spellStart"/>
      <w:r w:rsidRPr="004B3908">
        <w:rPr>
          <w:strike/>
        </w:rPr>
        <w:t>hectárea</w:t>
      </w:r>
      <w:proofErr w:type="spellEnd"/>
    </w:p>
    <w:p w14:paraId="64960333" w14:textId="77777777" w:rsidR="009B515E" w:rsidRPr="004B3908" w:rsidRDefault="00480B34">
      <w:pPr>
        <w:pStyle w:val="Text3"/>
        <w:rPr>
          <w:strike/>
        </w:rPr>
      </w:pPr>
      <w:r w:rsidRPr="004B3908">
        <w:rPr>
          <w:strike/>
        </w:rPr>
        <w:t xml:space="preserve">42 </w:t>
      </w:r>
      <w:proofErr w:type="spellStart"/>
      <w:r w:rsidRPr="004B3908">
        <w:rPr>
          <w:strike/>
        </w:rPr>
        <w:t>hectolitros</w:t>
      </w:r>
      <w:proofErr w:type="spellEnd"/>
      <w:r w:rsidRPr="004B3908">
        <w:rPr>
          <w:strike/>
        </w:rPr>
        <w:t xml:space="preserve"> por </w:t>
      </w:r>
      <w:proofErr w:type="spellStart"/>
      <w:r w:rsidRPr="004B3908">
        <w:rPr>
          <w:strike/>
        </w:rPr>
        <w:t>hectárea</w:t>
      </w:r>
      <w:proofErr w:type="spellEnd"/>
    </w:p>
    <w:p w14:paraId="75DC05F3" w14:textId="77777777" w:rsidR="00BF7292" w:rsidRPr="00F018C7" w:rsidRDefault="00BF7292" w:rsidP="004D6EE0">
      <w:pPr>
        <w:pStyle w:val="Text3"/>
        <w:numPr>
          <w:ilvl w:val="0"/>
          <w:numId w:val="35"/>
        </w:numPr>
        <w:rPr>
          <w:color w:val="FF0000"/>
        </w:rPr>
      </w:pPr>
      <w:proofErr w:type="spellStart"/>
      <w:r w:rsidRPr="00F018C7">
        <w:rPr>
          <w:color w:val="FF0000"/>
        </w:rPr>
        <w:t>Variedades</w:t>
      </w:r>
      <w:proofErr w:type="spellEnd"/>
      <w:r w:rsidRPr="00F018C7">
        <w:rPr>
          <w:color w:val="FF0000"/>
        </w:rPr>
        <w:t xml:space="preserve"> </w:t>
      </w:r>
      <w:proofErr w:type="spellStart"/>
      <w:r w:rsidRPr="00F018C7">
        <w:rPr>
          <w:color w:val="FF0000"/>
        </w:rPr>
        <w:t>tintas</w:t>
      </w:r>
      <w:proofErr w:type="spellEnd"/>
      <w:r w:rsidRPr="00F018C7">
        <w:rPr>
          <w:color w:val="FF0000"/>
        </w:rPr>
        <w:t>:</w:t>
      </w:r>
    </w:p>
    <w:p w14:paraId="14DD3304" w14:textId="368F3905" w:rsidR="00BF7292" w:rsidRPr="00DA3FF8" w:rsidRDefault="00BF7292" w:rsidP="00BF7292">
      <w:pPr>
        <w:pStyle w:val="Text3"/>
        <w:rPr>
          <w:color w:val="FF0000"/>
        </w:rPr>
      </w:pPr>
      <w:r w:rsidRPr="00DA3FF8">
        <w:rPr>
          <w:color w:val="FF0000"/>
        </w:rPr>
        <w:t xml:space="preserve">Garnacha </w:t>
      </w:r>
      <w:proofErr w:type="spellStart"/>
      <w:r w:rsidRPr="00DA3FF8">
        <w:rPr>
          <w:color w:val="FF0000"/>
        </w:rPr>
        <w:t>tinta</w:t>
      </w:r>
      <w:proofErr w:type="spellEnd"/>
      <w:r w:rsidRPr="00DA3FF8">
        <w:rPr>
          <w:color w:val="FF0000"/>
        </w:rPr>
        <w:t xml:space="preserve">: </w:t>
      </w:r>
      <w:bookmarkStart w:id="1" w:name="_Hlk160005992"/>
      <w:r w:rsidR="00182BC2">
        <w:rPr>
          <w:color w:val="FF0000"/>
        </w:rPr>
        <w:t>8</w:t>
      </w:r>
      <w:r>
        <w:rPr>
          <w:color w:val="FF0000"/>
        </w:rPr>
        <w:t>.</w:t>
      </w:r>
      <w:r w:rsidRPr="00DA3FF8">
        <w:rPr>
          <w:color w:val="FF0000"/>
        </w:rPr>
        <w:t xml:space="preserve">000 </w:t>
      </w:r>
      <w:proofErr w:type="spellStart"/>
      <w:r w:rsidRPr="00DA3FF8">
        <w:rPr>
          <w:color w:val="FF0000"/>
        </w:rPr>
        <w:t>kilogramos</w:t>
      </w:r>
      <w:proofErr w:type="spellEnd"/>
      <w:r w:rsidRPr="00DA3FF8">
        <w:rPr>
          <w:color w:val="FF0000"/>
        </w:rPr>
        <w:t xml:space="preserve"> de </w:t>
      </w:r>
      <w:proofErr w:type="spellStart"/>
      <w:r w:rsidRPr="00DA3FF8">
        <w:rPr>
          <w:color w:val="FF0000"/>
        </w:rPr>
        <w:t>uvas</w:t>
      </w:r>
      <w:proofErr w:type="spellEnd"/>
      <w:r w:rsidRPr="00DA3FF8">
        <w:rPr>
          <w:color w:val="FF0000"/>
        </w:rPr>
        <w:t xml:space="preserve"> por </w:t>
      </w:r>
      <w:proofErr w:type="spellStart"/>
      <w:r w:rsidRPr="00DA3FF8">
        <w:rPr>
          <w:color w:val="FF0000"/>
        </w:rPr>
        <w:t>hectárea</w:t>
      </w:r>
      <w:proofErr w:type="spellEnd"/>
    </w:p>
    <w:bookmarkEnd w:id="1"/>
    <w:p w14:paraId="04FADE1F" w14:textId="12A2D8F6" w:rsidR="00BF7292" w:rsidRPr="00DA3FF8" w:rsidRDefault="00BF7292" w:rsidP="007B1DE7">
      <w:pPr>
        <w:pStyle w:val="Text3"/>
        <w:rPr>
          <w:color w:val="FF0000"/>
        </w:rPr>
      </w:pPr>
      <w:r w:rsidRPr="00DA3FF8">
        <w:rPr>
          <w:color w:val="FF0000"/>
        </w:rPr>
        <w:t>Tempranillo:</w:t>
      </w:r>
      <w:r w:rsidR="00C039E3">
        <w:rPr>
          <w:color w:val="FF0000"/>
        </w:rPr>
        <w:t xml:space="preserve"> </w:t>
      </w:r>
      <w:r w:rsidR="007B1DE7">
        <w:rPr>
          <w:color w:val="FF0000"/>
        </w:rPr>
        <w:t>8.</w:t>
      </w:r>
      <w:r w:rsidR="007B1DE7" w:rsidRPr="00DA3FF8">
        <w:rPr>
          <w:color w:val="FF0000"/>
        </w:rPr>
        <w:t xml:space="preserve">000 </w:t>
      </w:r>
      <w:proofErr w:type="spellStart"/>
      <w:r w:rsidR="007B1DE7" w:rsidRPr="00DA3FF8">
        <w:rPr>
          <w:color w:val="FF0000"/>
        </w:rPr>
        <w:t>kilogramos</w:t>
      </w:r>
      <w:proofErr w:type="spellEnd"/>
      <w:r w:rsidR="007B1DE7" w:rsidRPr="00DA3FF8">
        <w:rPr>
          <w:color w:val="FF0000"/>
        </w:rPr>
        <w:t xml:space="preserve"> de </w:t>
      </w:r>
      <w:proofErr w:type="spellStart"/>
      <w:r w:rsidR="007B1DE7" w:rsidRPr="00DA3FF8">
        <w:rPr>
          <w:color w:val="FF0000"/>
        </w:rPr>
        <w:t>uvas</w:t>
      </w:r>
      <w:proofErr w:type="spellEnd"/>
      <w:r w:rsidR="007B1DE7" w:rsidRPr="00DA3FF8">
        <w:rPr>
          <w:color w:val="FF0000"/>
        </w:rPr>
        <w:t xml:space="preserve"> por </w:t>
      </w:r>
      <w:proofErr w:type="spellStart"/>
      <w:r w:rsidR="007B1DE7" w:rsidRPr="00DA3FF8">
        <w:rPr>
          <w:color w:val="FF0000"/>
        </w:rPr>
        <w:t>hectárea</w:t>
      </w:r>
      <w:proofErr w:type="spellEnd"/>
    </w:p>
    <w:p w14:paraId="2728118C" w14:textId="20476E8A" w:rsidR="00BF7292" w:rsidRDefault="00BF7292" w:rsidP="007B1DE7">
      <w:pPr>
        <w:pStyle w:val="Text3"/>
        <w:rPr>
          <w:color w:val="FF0000"/>
        </w:rPr>
      </w:pPr>
      <w:r w:rsidRPr="00DA3FF8">
        <w:rPr>
          <w:color w:val="FF0000"/>
        </w:rPr>
        <w:t xml:space="preserve">Garnacha </w:t>
      </w:r>
      <w:proofErr w:type="spellStart"/>
      <w:r w:rsidRPr="00DA3FF8">
        <w:rPr>
          <w:color w:val="FF0000"/>
        </w:rPr>
        <w:t>Tintorera</w:t>
      </w:r>
      <w:proofErr w:type="spellEnd"/>
      <w:r>
        <w:rPr>
          <w:color w:val="FF0000"/>
        </w:rPr>
        <w:t>:</w:t>
      </w:r>
      <w:r w:rsidR="00C039E3">
        <w:rPr>
          <w:color w:val="FF0000"/>
        </w:rPr>
        <w:t xml:space="preserve"> </w:t>
      </w:r>
      <w:r w:rsidR="007B1DE7">
        <w:rPr>
          <w:color w:val="FF0000"/>
        </w:rPr>
        <w:t>8.</w:t>
      </w:r>
      <w:r w:rsidR="007B1DE7" w:rsidRPr="00DA3FF8">
        <w:rPr>
          <w:color w:val="FF0000"/>
        </w:rPr>
        <w:t xml:space="preserve">000 </w:t>
      </w:r>
      <w:proofErr w:type="spellStart"/>
      <w:r w:rsidR="007B1DE7" w:rsidRPr="00DA3FF8">
        <w:rPr>
          <w:color w:val="FF0000"/>
        </w:rPr>
        <w:t>kilogramos</w:t>
      </w:r>
      <w:proofErr w:type="spellEnd"/>
      <w:r w:rsidR="007B1DE7" w:rsidRPr="00DA3FF8">
        <w:rPr>
          <w:color w:val="FF0000"/>
        </w:rPr>
        <w:t xml:space="preserve"> de </w:t>
      </w:r>
      <w:proofErr w:type="spellStart"/>
      <w:r w:rsidR="007B1DE7" w:rsidRPr="00DA3FF8">
        <w:rPr>
          <w:color w:val="FF0000"/>
        </w:rPr>
        <w:t>uvas</w:t>
      </w:r>
      <w:proofErr w:type="spellEnd"/>
      <w:r w:rsidR="007B1DE7" w:rsidRPr="00DA3FF8">
        <w:rPr>
          <w:color w:val="FF0000"/>
        </w:rPr>
        <w:t xml:space="preserve"> por </w:t>
      </w:r>
      <w:proofErr w:type="spellStart"/>
      <w:r w:rsidR="007B1DE7" w:rsidRPr="00DA3FF8">
        <w:rPr>
          <w:color w:val="FF0000"/>
        </w:rPr>
        <w:t>hectárea</w:t>
      </w:r>
      <w:proofErr w:type="spellEnd"/>
    </w:p>
    <w:p w14:paraId="4735E9DF" w14:textId="77777777" w:rsidR="00BF7292" w:rsidRPr="00DA3FF8" w:rsidRDefault="00BF7292" w:rsidP="004D6EE0">
      <w:pPr>
        <w:pStyle w:val="Text3"/>
        <w:numPr>
          <w:ilvl w:val="0"/>
          <w:numId w:val="35"/>
        </w:numPr>
        <w:rPr>
          <w:color w:val="FF0000"/>
        </w:rPr>
      </w:pPr>
      <w:proofErr w:type="spellStart"/>
      <w:r>
        <w:rPr>
          <w:color w:val="FF0000"/>
        </w:rPr>
        <w:lastRenderedPageBreak/>
        <w:t>Variedades</w:t>
      </w:r>
      <w:proofErr w:type="spellEnd"/>
      <w:r>
        <w:rPr>
          <w:color w:val="FF0000"/>
        </w:rPr>
        <w:t xml:space="preserve"> </w:t>
      </w:r>
      <w:proofErr w:type="spellStart"/>
      <w:r>
        <w:rPr>
          <w:color w:val="FF0000"/>
        </w:rPr>
        <w:t>blancas</w:t>
      </w:r>
      <w:proofErr w:type="spellEnd"/>
      <w:r>
        <w:rPr>
          <w:color w:val="FF0000"/>
        </w:rPr>
        <w:t>:</w:t>
      </w:r>
    </w:p>
    <w:p w14:paraId="7A59EAD2" w14:textId="77777777" w:rsidR="00BF7292" w:rsidRDefault="00BF7292" w:rsidP="00BF7292">
      <w:pPr>
        <w:pStyle w:val="Text3"/>
        <w:rPr>
          <w:color w:val="FF0000"/>
        </w:rPr>
      </w:pPr>
      <w:proofErr w:type="spellStart"/>
      <w:r w:rsidRPr="00DA3FF8">
        <w:rPr>
          <w:color w:val="FF0000"/>
        </w:rPr>
        <w:t>Albillo</w:t>
      </w:r>
      <w:proofErr w:type="spellEnd"/>
      <w:r w:rsidRPr="00DA3FF8">
        <w:rPr>
          <w:color w:val="FF0000"/>
        </w:rPr>
        <w:t xml:space="preserve"> Real: 8.000 </w:t>
      </w:r>
      <w:proofErr w:type="spellStart"/>
      <w:r w:rsidRPr="00DA3FF8">
        <w:rPr>
          <w:color w:val="FF0000"/>
        </w:rPr>
        <w:t>kilogramos</w:t>
      </w:r>
      <w:proofErr w:type="spellEnd"/>
      <w:r w:rsidRPr="00DA3FF8">
        <w:rPr>
          <w:color w:val="FF0000"/>
        </w:rPr>
        <w:t xml:space="preserve"> de </w:t>
      </w:r>
      <w:proofErr w:type="spellStart"/>
      <w:r w:rsidRPr="00DA3FF8">
        <w:rPr>
          <w:color w:val="FF0000"/>
        </w:rPr>
        <w:t>uvas</w:t>
      </w:r>
      <w:proofErr w:type="spellEnd"/>
      <w:r w:rsidRPr="00DA3FF8">
        <w:rPr>
          <w:color w:val="FF0000"/>
        </w:rPr>
        <w:t xml:space="preserve"> por </w:t>
      </w:r>
      <w:proofErr w:type="spellStart"/>
      <w:r w:rsidRPr="00DA3FF8">
        <w:rPr>
          <w:color w:val="FF0000"/>
        </w:rPr>
        <w:t>hectárea</w:t>
      </w:r>
      <w:proofErr w:type="spellEnd"/>
    </w:p>
    <w:p w14:paraId="6692802F" w14:textId="77777777" w:rsidR="00BF7292" w:rsidRDefault="00BF7292" w:rsidP="00BF7292">
      <w:pPr>
        <w:pStyle w:val="Text3"/>
        <w:rPr>
          <w:color w:val="FF0000"/>
        </w:rPr>
      </w:pPr>
      <w:r>
        <w:rPr>
          <w:color w:val="FF0000"/>
        </w:rPr>
        <w:t xml:space="preserve"> No </w:t>
      </w:r>
      <w:proofErr w:type="spellStart"/>
      <w:r>
        <w:rPr>
          <w:color w:val="FF0000"/>
        </w:rPr>
        <w:t>pudiendo</w:t>
      </w:r>
      <w:proofErr w:type="spellEnd"/>
      <w:r>
        <w:rPr>
          <w:color w:val="FF0000"/>
        </w:rPr>
        <w:t xml:space="preserve"> </w:t>
      </w:r>
      <w:proofErr w:type="spellStart"/>
      <w:r>
        <w:rPr>
          <w:color w:val="FF0000"/>
        </w:rPr>
        <w:t>obtenerse</w:t>
      </w:r>
      <w:proofErr w:type="spellEnd"/>
      <w:r>
        <w:rPr>
          <w:color w:val="FF0000"/>
        </w:rPr>
        <w:t xml:space="preserve"> </w:t>
      </w:r>
      <w:proofErr w:type="spellStart"/>
      <w:r>
        <w:rPr>
          <w:color w:val="FF0000"/>
        </w:rPr>
        <w:t>más</w:t>
      </w:r>
      <w:proofErr w:type="spellEnd"/>
      <w:r>
        <w:rPr>
          <w:color w:val="FF0000"/>
        </w:rPr>
        <w:t xml:space="preserve"> de:</w:t>
      </w:r>
    </w:p>
    <w:p w14:paraId="1D4C7BB2" w14:textId="6920FAD5" w:rsidR="00BF7292" w:rsidRDefault="00BF7292" w:rsidP="004D6EE0">
      <w:pPr>
        <w:pStyle w:val="Text3"/>
        <w:numPr>
          <w:ilvl w:val="0"/>
          <w:numId w:val="35"/>
        </w:numPr>
        <w:rPr>
          <w:color w:val="FF0000"/>
        </w:rPr>
      </w:pPr>
      <w:proofErr w:type="spellStart"/>
      <w:r>
        <w:rPr>
          <w:color w:val="FF0000"/>
        </w:rPr>
        <w:t>Variedades</w:t>
      </w:r>
      <w:proofErr w:type="spellEnd"/>
      <w:r>
        <w:rPr>
          <w:color w:val="FF0000"/>
        </w:rPr>
        <w:t xml:space="preserve"> </w:t>
      </w:r>
      <w:proofErr w:type="spellStart"/>
      <w:r>
        <w:rPr>
          <w:color w:val="FF0000"/>
        </w:rPr>
        <w:t>tintas</w:t>
      </w:r>
      <w:proofErr w:type="spellEnd"/>
      <w:r>
        <w:rPr>
          <w:color w:val="FF0000"/>
        </w:rPr>
        <w:t xml:space="preserve">: </w:t>
      </w:r>
      <w:r w:rsidR="00110612">
        <w:rPr>
          <w:color w:val="FF0000"/>
        </w:rPr>
        <w:t>56,00</w:t>
      </w:r>
      <w:r>
        <w:rPr>
          <w:color w:val="FF0000"/>
        </w:rPr>
        <w:t xml:space="preserve"> </w:t>
      </w:r>
      <w:proofErr w:type="spellStart"/>
      <w:r>
        <w:rPr>
          <w:color w:val="FF0000"/>
        </w:rPr>
        <w:t>hectolitros</w:t>
      </w:r>
      <w:proofErr w:type="spellEnd"/>
      <w:r>
        <w:rPr>
          <w:color w:val="FF0000"/>
        </w:rPr>
        <w:t xml:space="preserve"> por </w:t>
      </w:r>
      <w:proofErr w:type="spellStart"/>
      <w:r>
        <w:rPr>
          <w:color w:val="FF0000"/>
        </w:rPr>
        <w:t>hectárea</w:t>
      </w:r>
      <w:proofErr w:type="spellEnd"/>
      <w:r>
        <w:rPr>
          <w:color w:val="FF0000"/>
        </w:rPr>
        <w:t>.</w:t>
      </w:r>
    </w:p>
    <w:p w14:paraId="1A320F5E" w14:textId="77777777" w:rsidR="00BF7292" w:rsidRPr="00DA3FF8" w:rsidRDefault="00BF7292" w:rsidP="004D6EE0">
      <w:pPr>
        <w:pStyle w:val="Text3"/>
        <w:numPr>
          <w:ilvl w:val="0"/>
          <w:numId w:val="35"/>
        </w:numPr>
        <w:rPr>
          <w:color w:val="FF0000"/>
        </w:rPr>
      </w:pPr>
      <w:proofErr w:type="spellStart"/>
      <w:r>
        <w:rPr>
          <w:color w:val="FF0000"/>
        </w:rPr>
        <w:t>Variedades</w:t>
      </w:r>
      <w:proofErr w:type="spellEnd"/>
      <w:r>
        <w:rPr>
          <w:color w:val="FF0000"/>
        </w:rPr>
        <w:t xml:space="preserve"> </w:t>
      </w:r>
      <w:proofErr w:type="spellStart"/>
      <w:r>
        <w:rPr>
          <w:color w:val="FF0000"/>
        </w:rPr>
        <w:t>blancas</w:t>
      </w:r>
      <w:proofErr w:type="spellEnd"/>
      <w:r>
        <w:rPr>
          <w:color w:val="FF0000"/>
        </w:rPr>
        <w:t xml:space="preserve">: 56,00 </w:t>
      </w:r>
      <w:proofErr w:type="spellStart"/>
      <w:r>
        <w:rPr>
          <w:color w:val="FF0000"/>
        </w:rPr>
        <w:t>hectolitros</w:t>
      </w:r>
      <w:proofErr w:type="spellEnd"/>
      <w:r>
        <w:rPr>
          <w:color w:val="FF0000"/>
        </w:rPr>
        <w:t xml:space="preserve"> por </w:t>
      </w:r>
      <w:proofErr w:type="spellStart"/>
      <w:r>
        <w:rPr>
          <w:color w:val="FF0000"/>
        </w:rPr>
        <w:t>hectárea</w:t>
      </w:r>
      <w:proofErr w:type="spellEnd"/>
    </w:p>
    <w:p w14:paraId="49C7AC8D" w14:textId="77777777" w:rsidR="00D31380" w:rsidRPr="004B3908" w:rsidRDefault="00D31380">
      <w:pPr>
        <w:pStyle w:val="Text3"/>
      </w:pPr>
    </w:p>
    <w:p w14:paraId="6A05A373" w14:textId="77777777" w:rsidR="009B515E" w:rsidRPr="004B3908" w:rsidRDefault="00480B34" w:rsidP="004D6EE0">
      <w:pPr>
        <w:pStyle w:val="Ttulo2"/>
      </w:pPr>
      <w:r w:rsidRPr="004B3908">
        <w:t xml:space="preserve">Zona </w:t>
      </w:r>
      <w:proofErr w:type="spellStart"/>
      <w:r w:rsidRPr="004B3908">
        <w:t>geográfica</w:t>
      </w:r>
      <w:proofErr w:type="spellEnd"/>
      <w:r w:rsidRPr="004B3908">
        <w:t xml:space="preserve"> </w:t>
      </w:r>
      <w:proofErr w:type="spellStart"/>
      <w:r w:rsidRPr="004B3908">
        <w:t>delimitada</w:t>
      </w:r>
      <w:proofErr w:type="spellEnd"/>
    </w:p>
    <w:p w14:paraId="755C7081" w14:textId="77777777" w:rsidR="009B515E" w:rsidRPr="004B3908" w:rsidRDefault="00480B34">
      <w:pPr>
        <w:pStyle w:val="Text2"/>
        <w:rPr>
          <w:lang w:val="es-ES"/>
        </w:rPr>
      </w:pPr>
      <w:r w:rsidRPr="004B3908">
        <w:rPr>
          <w:lang w:val="es-ES"/>
        </w:rPr>
        <w:t>Comprende los siguientes municipios, todos ellos pertenecientes a la provincia de Ávila:</w:t>
      </w:r>
    </w:p>
    <w:p w14:paraId="7654FD1F" w14:textId="77777777" w:rsidR="009B515E" w:rsidRPr="004B3908" w:rsidRDefault="00480B34">
      <w:pPr>
        <w:pStyle w:val="Text2"/>
        <w:rPr>
          <w:lang w:val="es-ES"/>
        </w:rPr>
      </w:pPr>
      <w:r w:rsidRPr="004B3908">
        <w:rPr>
          <w:lang w:val="es-ES"/>
        </w:rPr>
        <w:t xml:space="preserve">La Adrada, El Barraco, </w:t>
      </w:r>
      <w:proofErr w:type="spellStart"/>
      <w:r w:rsidRPr="004B3908">
        <w:rPr>
          <w:lang w:val="es-ES"/>
        </w:rPr>
        <w:t>Burgohondo</w:t>
      </w:r>
      <w:proofErr w:type="spellEnd"/>
      <w:r w:rsidRPr="004B3908">
        <w:rPr>
          <w:lang w:val="es-ES"/>
        </w:rPr>
        <w:t xml:space="preserve">, Casavieja, Casillas, Cebreros, Cuevas del Valle, </w:t>
      </w:r>
      <w:proofErr w:type="spellStart"/>
      <w:r w:rsidRPr="004B3908">
        <w:rPr>
          <w:lang w:val="es-ES"/>
        </w:rPr>
        <w:t>Fresnedilla</w:t>
      </w:r>
      <w:proofErr w:type="spellEnd"/>
      <w:r w:rsidRPr="004B3908">
        <w:rPr>
          <w:lang w:val="es-ES"/>
        </w:rPr>
        <w:t xml:space="preserve">, Gavilanes, </w:t>
      </w:r>
      <w:proofErr w:type="spellStart"/>
      <w:r w:rsidRPr="004B3908">
        <w:rPr>
          <w:lang w:val="es-ES"/>
        </w:rPr>
        <w:t>Herradón</w:t>
      </w:r>
      <w:proofErr w:type="spellEnd"/>
      <w:r w:rsidRPr="004B3908">
        <w:rPr>
          <w:lang w:val="es-ES"/>
        </w:rPr>
        <w:t xml:space="preserve"> de Pinares, Higuera de las Dueñas, El Hoyo de Pinares, </w:t>
      </w:r>
      <w:proofErr w:type="spellStart"/>
      <w:r w:rsidRPr="004B3908">
        <w:rPr>
          <w:lang w:val="es-ES"/>
        </w:rPr>
        <w:t>Lanzahíta</w:t>
      </w:r>
      <w:proofErr w:type="spellEnd"/>
      <w:r w:rsidRPr="004B3908">
        <w:rPr>
          <w:lang w:val="es-ES"/>
        </w:rPr>
        <w:t xml:space="preserve">, Mijares, </w:t>
      </w:r>
      <w:proofErr w:type="spellStart"/>
      <w:r w:rsidRPr="004B3908">
        <w:rPr>
          <w:lang w:val="es-ES"/>
        </w:rPr>
        <w:t>Mombeltrán</w:t>
      </w:r>
      <w:proofErr w:type="spellEnd"/>
      <w:r w:rsidRPr="004B3908">
        <w:rPr>
          <w:lang w:val="es-ES"/>
        </w:rPr>
        <w:t xml:space="preserve">, </w:t>
      </w:r>
      <w:proofErr w:type="spellStart"/>
      <w:r w:rsidRPr="004B3908">
        <w:rPr>
          <w:lang w:val="es-ES"/>
        </w:rPr>
        <w:t>Navahondilla</w:t>
      </w:r>
      <w:proofErr w:type="spellEnd"/>
      <w:r w:rsidRPr="004B3908">
        <w:rPr>
          <w:lang w:val="es-ES"/>
        </w:rPr>
        <w:t xml:space="preserve">, Navalmoral, </w:t>
      </w:r>
      <w:proofErr w:type="spellStart"/>
      <w:r w:rsidRPr="004B3908">
        <w:rPr>
          <w:lang w:val="es-ES"/>
        </w:rPr>
        <w:t>Navaluenga</w:t>
      </w:r>
      <w:proofErr w:type="spellEnd"/>
      <w:r w:rsidRPr="004B3908">
        <w:rPr>
          <w:lang w:val="es-ES"/>
        </w:rPr>
        <w:t xml:space="preserve">, </w:t>
      </w:r>
      <w:proofErr w:type="spellStart"/>
      <w:r w:rsidRPr="004B3908">
        <w:rPr>
          <w:lang w:val="es-ES"/>
        </w:rPr>
        <w:t>Navarredondilla</w:t>
      </w:r>
      <w:proofErr w:type="spellEnd"/>
      <w:r w:rsidRPr="004B3908">
        <w:rPr>
          <w:lang w:val="es-ES"/>
        </w:rPr>
        <w:t xml:space="preserve">, </w:t>
      </w:r>
      <w:proofErr w:type="spellStart"/>
      <w:r w:rsidRPr="004B3908">
        <w:rPr>
          <w:lang w:val="es-ES"/>
        </w:rPr>
        <w:t>Navarrevisca</w:t>
      </w:r>
      <w:proofErr w:type="spellEnd"/>
      <w:r w:rsidRPr="004B3908">
        <w:rPr>
          <w:lang w:val="es-ES"/>
        </w:rPr>
        <w:t xml:space="preserve">, </w:t>
      </w:r>
      <w:proofErr w:type="spellStart"/>
      <w:r w:rsidRPr="004B3908">
        <w:rPr>
          <w:lang w:val="es-ES"/>
        </w:rPr>
        <w:t>Navatalgordo</w:t>
      </w:r>
      <w:proofErr w:type="spellEnd"/>
      <w:r w:rsidRPr="004B3908">
        <w:rPr>
          <w:lang w:val="es-ES"/>
        </w:rPr>
        <w:t xml:space="preserve">, Pedro Bernardo, </w:t>
      </w:r>
      <w:proofErr w:type="spellStart"/>
      <w:r w:rsidRPr="004B3908">
        <w:rPr>
          <w:lang w:val="es-ES"/>
        </w:rPr>
        <w:t>Piedralaves</w:t>
      </w:r>
      <w:proofErr w:type="spellEnd"/>
      <w:r w:rsidRPr="004B3908">
        <w:rPr>
          <w:lang w:val="es-ES"/>
        </w:rPr>
        <w:t>, San Bartolomé de Pinares, San Esteban del Valle, San Juan de la Nava, San Juan del Molinillo, Santa Cruz de Pinares, Santa Cruz del Valle, Santa María del Tiétar, Serranillos, Sotillo de la Adrada, El Tiemblo, Villanueva de Ávila, Villarejo del Valle.</w:t>
      </w:r>
    </w:p>
    <w:p w14:paraId="357F7CA2" w14:textId="77777777" w:rsidR="009B515E" w:rsidRPr="004B3908" w:rsidRDefault="009B515E">
      <w:pPr>
        <w:pStyle w:val="Text2"/>
        <w:rPr>
          <w:lang w:val="es-ES"/>
        </w:rPr>
      </w:pPr>
    </w:p>
    <w:p w14:paraId="76DD1BC1" w14:textId="77777777" w:rsidR="009B515E" w:rsidRPr="004B3908" w:rsidRDefault="00480B34" w:rsidP="004D6EE0">
      <w:pPr>
        <w:pStyle w:val="Ttulo2"/>
        <w:rPr>
          <w:lang w:val="es-ES"/>
        </w:rPr>
      </w:pPr>
      <w:r w:rsidRPr="004B3908">
        <w:rPr>
          <w:lang w:val="es-ES"/>
        </w:rPr>
        <w:t>Principales variedades de uva de vinificación</w:t>
      </w:r>
    </w:p>
    <w:p w14:paraId="1B7EB134" w14:textId="77777777" w:rsidR="009B515E" w:rsidRPr="004B3908" w:rsidRDefault="00480B34">
      <w:pPr>
        <w:pStyle w:val="Text2"/>
      </w:pPr>
      <w:r w:rsidRPr="004B3908">
        <w:t>ALBILLO REAL</w:t>
      </w:r>
    </w:p>
    <w:p w14:paraId="6660D58E" w14:textId="77777777" w:rsidR="009B515E" w:rsidRPr="00961F7E" w:rsidRDefault="00480B34">
      <w:pPr>
        <w:pStyle w:val="Text2"/>
      </w:pPr>
      <w:r w:rsidRPr="004B3908">
        <w:t xml:space="preserve">GARNACHA TINTA </w:t>
      </w:r>
      <w:r w:rsidRPr="00961F7E">
        <w:t>- GIRONET</w:t>
      </w:r>
    </w:p>
    <w:p w14:paraId="2BED953C" w14:textId="77777777" w:rsidR="009B515E" w:rsidRPr="004B3908" w:rsidRDefault="00480B34" w:rsidP="004D6EE0">
      <w:pPr>
        <w:pStyle w:val="Ttulo2"/>
      </w:pPr>
      <w:proofErr w:type="spellStart"/>
      <w:r w:rsidRPr="004B3908">
        <w:t>Vínculo</w:t>
      </w:r>
      <w:proofErr w:type="spellEnd"/>
      <w:r w:rsidRPr="004B3908">
        <w:t xml:space="preserve"> con la zona </w:t>
      </w:r>
      <w:proofErr w:type="spellStart"/>
      <w:r w:rsidRPr="004B3908">
        <w:t>geográfica</w:t>
      </w:r>
      <w:proofErr w:type="spellEnd"/>
    </w:p>
    <w:p w14:paraId="5482E0CF" w14:textId="77777777" w:rsidR="009B515E" w:rsidRPr="004B3908" w:rsidRDefault="00480B34">
      <w:pPr>
        <w:pStyle w:val="Text2"/>
      </w:pPr>
      <w:r w:rsidRPr="004B3908">
        <w:t>FACTORES NATURALES Y HUMANOS</w:t>
      </w:r>
    </w:p>
    <w:p w14:paraId="3BF74003" w14:textId="77777777" w:rsidR="009B515E" w:rsidRPr="004B3908" w:rsidRDefault="00480B34">
      <w:pPr>
        <w:pStyle w:val="Text2"/>
      </w:pPr>
      <w:proofErr w:type="spellStart"/>
      <w:r w:rsidRPr="004B3908">
        <w:t>Factores</w:t>
      </w:r>
      <w:proofErr w:type="spellEnd"/>
      <w:r w:rsidRPr="004B3908">
        <w:t xml:space="preserve"> naturales.</w:t>
      </w:r>
    </w:p>
    <w:p w14:paraId="175F92A0" w14:textId="77777777" w:rsidR="009B515E" w:rsidRPr="004B3908" w:rsidRDefault="00480B34">
      <w:pPr>
        <w:pStyle w:val="Text2"/>
        <w:rPr>
          <w:lang w:val="es-ES"/>
        </w:rPr>
      </w:pPr>
      <w:r w:rsidRPr="004B3908">
        <w:rPr>
          <w:lang w:val="es-ES"/>
        </w:rPr>
        <w:t xml:space="preserve">La zona a proteger se en cuenta situada en el Sistema Central Ibérico, entre las cuencas de los ríos Alberche y Tiétar, tributarios del Tajo. El macizo oriental de la Sierra de Gredos es el eje transversal que separa ambas cuencas. Predominan los materiales de origen granítico. </w:t>
      </w:r>
    </w:p>
    <w:p w14:paraId="4888CE4E" w14:textId="77777777" w:rsidR="009B515E" w:rsidRPr="004B3908" w:rsidRDefault="00480B34">
      <w:pPr>
        <w:pStyle w:val="Text2"/>
        <w:rPr>
          <w:lang w:val="es-ES"/>
        </w:rPr>
      </w:pPr>
      <w:r w:rsidRPr="004B3908">
        <w:rPr>
          <w:lang w:val="es-ES"/>
        </w:rPr>
        <w:t xml:space="preserve">En la cuenca del Alberche, el relieve en general es </w:t>
      </w:r>
      <w:proofErr w:type="gramStart"/>
      <w:r w:rsidRPr="004B3908">
        <w:rPr>
          <w:lang w:val="es-ES"/>
        </w:rPr>
        <w:t>abrupto</w:t>
      </w:r>
      <w:proofErr w:type="gramEnd"/>
      <w:r w:rsidRPr="004B3908">
        <w:rPr>
          <w:lang w:val="es-ES"/>
        </w:rPr>
        <w:t xml:space="preserve"> pero sin formas agudas, aparecen cerros intercalados de considerable altura y con pronunciadas pendientes. El viñedo se sitúa principalmente en las laderas de los cerros de la margen izquierda del valle, en orientación sur. La </w:t>
      </w:r>
      <w:proofErr w:type="gramStart"/>
      <w:r w:rsidRPr="004B3908">
        <w:rPr>
          <w:lang w:val="es-ES"/>
        </w:rPr>
        <w:t>altitud  se</w:t>
      </w:r>
      <w:proofErr w:type="gramEnd"/>
      <w:r w:rsidRPr="004B3908">
        <w:rPr>
          <w:lang w:val="es-ES"/>
        </w:rPr>
        <w:t xml:space="preserve"> sitúa entre 800 y 1000, algunas parcelas pueden estar por encima de los 1.000 m. La cuenca del Tiétar es más suave, pero también hay un fuerte desnivel hacia el cauce del río.</w:t>
      </w:r>
    </w:p>
    <w:p w14:paraId="435F596E" w14:textId="77777777" w:rsidR="009B515E" w:rsidRPr="004B3908" w:rsidRDefault="00480B34">
      <w:pPr>
        <w:pStyle w:val="Text2"/>
        <w:rPr>
          <w:lang w:val="es-ES"/>
        </w:rPr>
      </w:pPr>
      <w:r w:rsidRPr="004B3908">
        <w:rPr>
          <w:lang w:val="es-ES"/>
        </w:rPr>
        <w:lastRenderedPageBreak/>
        <w:t xml:space="preserve">Los suelos son de textura franco-arenosos con roca madre de granito, con escasa materia orgánica y ligeramente ácidos. En mucha menor proporción, existe una zona de esquistos con textura franco-arcillo-arenosa. Los suelos que predominan en la zona, según la clasificación FAO, son los </w:t>
      </w:r>
      <w:proofErr w:type="spellStart"/>
      <w:r w:rsidRPr="004B3908">
        <w:rPr>
          <w:lang w:val="es-ES"/>
        </w:rPr>
        <w:t>cambisoles</w:t>
      </w:r>
      <w:proofErr w:type="spellEnd"/>
      <w:r w:rsidRPr="004B3908">
        <w:rPr>
          <w:lang w:val="es-ES"/>
        </w:rPr>
        <w:t xml:space="preserve">. El </w:t>
      </w:r>
      <w:proofErr w:type="spellStart"/>
      <w:r w:rsidRPr="004B3908">
        <w:rPr>
          <w:lang w:val="es-ES"/>
        </w:rPr>
        <w:t>Cambisol</w:t>
      </w:r>
      <w:proofErr w:type="spellEnd"/>
      <w:r w:rsidRPr="004B3908">
        <w:rPr>
          <w:lang w:val="es-ES"/>
        </w:rPr>
        <w:t xml:space="preserve"> </w:t>
      </w:r>
      <w:proofErr w:type="spellStart"/>
      <w:r w:rsidRPr="004B3908">
        <w:rPr>
          <w:lang w:val="es-ES"/>
        </w:rPr>
        <w:t>Dístrico</w:t>
      </w:r>
      <w:proofErr w:type="spellEnd"/>
      <w:r w:rsidRPr="004B3908">
        <w:rPr>
          <w:lang w:val="es-ES"/>
        </w:rPr>
        <w:t xml:space="preserve"> y el </w:t>
      </w:r>
      <w:proofErr w:type="spellStart"/>
      <w:r w:rsidRPr="004B3908">
        <w:rPr>
          <w:lang w:val="es-ES"/>
        </w:rPr>
        <w:t>Cambisol</w:t>
      </w:r>
      <w:proofErr w:type="spellEnd"/>
      <w:r w:rsidRPr="004B3908">
        <w:rPr>
          <w:lang w:val="es-ES"/>
        </w:rPr>
        <w:t xml:space="preserve"> Húmico son los que concentran la mayor parte de los viñedos.</w:t>
      </w:r>
    </w:p>
    <w:p w14:paraId="3BF6BBA9" w14:textId="77777777" w:rsidR="009B515E" w:rsidRPr="004B3908" w:rsidRDefault="00480B34">
      <w:pPr>
        <w:pStyle w:val="Text2"/>
        <w:rPr>
          <w:lang w:val="es-ES"/>
        </w:rPr>
      </w:pPr>
      <w:r w:rsidRPr="004B3908">
        <w:rPr>
          <w:lang w:val="es-ES"/>
        </w:rPr>
        <w:t>El clima es mediterráneo con influencia continental; se caracteriza por unos inviernos relativamente cortos y no muy fríos, los veranos son calurosos, largos y secos. La temperatura media anual en la zona donde se asienta el viñedo (en la Sierra de Gredos, el clima es de montaña) se sitúa entre 12 y 15 °C, la pluviometría varía de 400 a 800 mm y el periodo libre de heladas es de 215 días. En general, puede decirse que el clima es más cálido y lluvioso que en otras zonas de la región donde se ubican las D.O.P. asentadas en la margen del río Duero.</w:t>
      </w:r>
    </w:p>
    <w:p w14:paraId="038A0F0D" w14:textId="77777777" w:rsidR="009B515E" w:rsidRPr="004B3908" w:rsidRDefault="009B515E">
      <w:pPr>
        <w:pStyle w:val="Text2"/>
        <w:rPr>
          <w:lang w:val="es-ES"/>
        </w:rPr>
      </w:pPr>
    </w:p>
    <w:p w14:paraId="6270123A" w14:textId="77777777" w:rsidR="009B515E" w:rsidRPr="004B3908" w:rsidRDefault="00480B34">
      <w:pPr>
        <w:pStyle w:val="Text2"/>
        <w:rPr>
          <w:lang w:val="es-ES"/>
        </w:rPr>
      </w:pPr>
      <w:r w:rsidRPr="004B3908">
        <w:rPr>
          <w:lang w:val="es-ES"/>
        </w:rPr>
        <w:t>Factores humanos.</w:t>
      </w:r>
    </w:p>
    <w:p w14:paraId="0078373B" w14:textId="77777777" w:rsidR="009B515E" w:rsidRPr="004B3908" w:rsidRDefault="00480B34">
      <w:pPr>
        <w:pStyle w:val="Text2"/>
        <w:rPr>
          <w:lang w:val="es-ES"/>
        </w:rPr>
      </w:pPr>
      <w:r w:rsidRPr="004B3908">
        <w:rPr>
          <w:lang w:val="es-ES"/>
        </w:rPr>
        <w:t>Durante siglos el ser humano ha ido seleccionando los terrenos óptimos para el cultivo de la vid, eligiendo los más adecuados con orientación Sur - Sureste. Cabe destacar la gran altitud de algunas parcelas, a más de 1000 metros de altitud.</w:t>
      </w:r>
    </w:p>
    <w:p w14:paraId="1EEB8516" w14:textId="77777777" w:rsidR="009B515E" w:rsidRPr="004B3908" w:rsidRDefault="00480B34">
      <w:pPr>
        <w:pStyle w:val="Text2"/>
        <w:rPr>
          <w:lang w:val="es-ES"/>
        </w:rPr>
      </w:pPr>
      <w:r w:rsidRPr="004B3908">
        <w:rPr>
          <w:lang w:val="es-ES"/>
        </w:rPr>
        <w:t xml:space="preserve">Las variedades principales utilizadas para la producción de vino son la Garnacha Tinta y el Albillo Real. A lo largo de la historia hay referencias a la buena adaptación de estas variedades al territorio. Aunque son variedades presentes en otras zonas, los factores edafoclimáticos dan lugar a una tipicidad muy marcada en los vinos a proteger. </w:t>
      </w:r>
    </w:p>
    <w:p w14:paraId="4C5D6EBD" w14:textId="77777777" w:rsidR="009B515E" w:rsidRPr="004B3908" w:rsidRDefault="00480B34">
      <w:pPr>
        <w:pStyle w:val="Text2"/>
        <w:rPr>
          <w:lang w:val="es-ES"/>
        </w:rPr>
      </w:pPr>
      <w:r w:rsidRPr="004B3908">
        <w:rPr>
          <w:lang w:val="es-ES"/>
        </w:rPr>
        <w:t>Los viñedos en la zona delimitada son muy longevos, el 94% de las cepas tienen más de 50 años y el 37% más de 80 años. Esto implica producciones bajas y de mucha calidad.</w:t>
      </w:r>
    </w:p>
    <w:p w14:paraId="376E3485" w14:textId="77777777" w:rsidR="009B515E" w:rsidRPr="004B3908" w:rsidRDefault="00480B34">
      <w:pPr>
        <w:pStyle w:val="Text2"/>
        <w:rPr>
          <w:lang w:val="es-ES"/>
        </w:rPr>
      </w:pPr>
      <w:r w:rsidRPr="004B3908">
        <w:rPr>
          <w:lang w:val="es-ES"/>
        </w:rPr>
        <w:t>El marco de plantación usado en la zona es amplio, generalmente mayor a 2.5 x 2.5 metros. Así la densidad de plantación es de 1.600 cepas/Ha, adaptada a la pluviometría escasa e irregular y los suelos pobres en materia orgánica.</w:t>
      </w:r>
    </w:p>
    <w:p w14:paraId="19E1AB09" w14:textId="77777777" w:rsidR="00EA1AA5" w:rsidRPr="004B3908" w:rsidRDefault="00EA1AA5">
      <w:pPr>
        <w:pStyle w:val="Text2"/>
        <w:rPr>
          <w:lang w:val="es-ES"/>
        </w:rPr>
      </w:pPr>
    </w:p>
    <w:p w14:paraId="016B2E26" w14:textId="77777777" w:rsidR="009B515E" w:rsidRPr="004B3908" w:rsidRDefault="00480B34">
      <w:pPr>
        <w:pStyle w:val="Text2"/>
        <w:rPr>
          <w:lang w:val="es-ES"/>
        </w:rPr>
      </w:pPr>
      <w:r w:rsidRPr="004B3908">
        <w:rPr>
          <w:lang w:val="es-ES"/>
        </w:rPr>
        <w:t>CARACTERÍSTICAS DEL PRODUCTO</w:t>
      </w:r>
    </w:p>
    <w:p w14:paraId="07D60BED" w14:textId="77777777" w:rsidR="009B515E" w:rsidRPr="004B3908" w:rsidRDefault="00480B34">
      <w:pPr>
        <w:pStyle w:val="Text2"/>
        <w:rPr>
          <w:lang w:val="es-ES"/>
        </w:rPr>
      </w:pPr>
      <w:r w:rsidRPr="004B3908">
        <w:rPr>
          <w:lang w:val="es-ES"/>
        </w:rPr>
        <w:t>Los vinos de la zona delimitada se pueden diferenciar en: blancos, rosados, tintos, jóvenes o envejecidos. Todos ellos tienen en común las siguientes características impresas por el terruño:</w:t>
      </w:r>
    </w:p>
    <w:p w14:paraId="39942557" w14:textId="77777777" w:rsidR="009B515E" w:rsidRPr="004B3908" w:rsidRDefault="00480B34" w:rsidP="00D31380">
      <w:pPr>
        <w:pStyle w:val="Text2"/>
        <w:tabs>
          <w:tab w:val="clear" w:pos="2302"/>
          <w:tab w:val="left" w:pos="1418"/>
        </w:tabs>
        <w:rPr>
          <w:lang w:val="es-ES"/>
        </w:rPr>
      </w:pPr>
      <w:r w:rsidRPr="004B3908">
        <w:rPr>
          <w:lang w:val="es-ES"/>
        </w:rPr>
        <w:t>•</w:t>
      </w:r>
      <w:r w:rsidRPr="004B3908">
        <w:rPr>
          <w:lang w:val="es-ES"/>
        </w:rPr>
        <w:tab/>
        <w:t>Grado alcohólico elevado.</w:t>
      </w:r>
    </w:p>
    <w:p w14:paraId="03696053" w14:textId="77777777" w:rsidR="009B515E" w:rsidRPr="004B3908" w:rsidRDefault="00480B34" w:rsidP="00D31380">
      <w:pPr>
        <w:pStyle w:val="Text2"/>
        <w:tabs>
          <w:tab w:val="clear" w:pos="2302"/>
          <w:tab w:val="left" w:pos="1418"/>
        </w:tabs>
        <w:rPr>
          <w:lang w:val="es-ES"/>
        </w:rPr>
      </w:pPr>
      <w:r w:rsidRPr="004B3908">
        <w:rPr>
          <w:lang w:val="es-ES"/>
        </w:rPr>
        <w:t>•</w:t>
      </w:r>
      <w:r w:rsidRPr="004B3908">
        <w:rPr>
          <w:lang w:val="es-ES"/>
        </w:rPr>
        <w:tab/>
        <w:t>Acidez tartárica elevada y equilibrada.</w:t>
      </w:r>
    </w:p>
    <w:p w14:paraId="7CA1068C" w14:textId="77777777" w:rsidR="009B515E" w:rsidRPr="004B3908" w:rsidRDefault="00480B34" w:rsidP="00D31380">
      <w:pPr>
        <w:pStyle w:val="Text2"/>
        <w:tabs>
          <w:tab w:val="clear" w:pos="2302"/>
          <w:tab w:val="left" w:pos="1418"/>
        </w:tabs>
        <w:rPr>
          <w:lang w:val="es-ES"/>
        </w:rPr>
      </w:pPr>
      <w:r w:rsidRPr="004B3908">
        <w:rPr>
          <w:lang w:val="es-ES"/>
        </w:rPr>
        <w:t>•</w:t>
      </w:r>
      <w:r w:rsidRPr="004B3908">
        <w:rPr>
          <w:lang w:val="es-ES"/>
        </w:rPr>
        <w:tab/>
        <w:t>Alta longevidad, en especial los vinos tintos tienen un alto potencial de guarda.</w:t>
      </w:r>
    </w:p>
    <w:p w14:paraId="4885241E" w14:textId="77777777" w:rsidR="009B515E" w:rsidRPr="004B3908" w:rsidRDefault="00480B34" w:rsidP="00D31380">
      <w:pPr>
        <w:pStyle w:val="Text2"/>
        <w:tabs>
          <w:tab w:val="clear" w:pos="2302"/>
          <w:tab w:val="left" w:pos="1418"/>
        </w:tabs>
        <w:rPr>
          <w:lang w:val="es-ES"/>
        </w:rPr>
      </w:pPr>
      <w:r w:rsidRPr="004B3908">
        <w:rPr>
          <w:lang w:val="es-ES"/>
        </w:rPr>
        <w:lastRenderedPageBreak/>
        <w:t>•</w:t>
      </w:r>
      <w:r w:rsidRPr="004B3908">
        <w:rPr>
          <w:lang w:val="es-ES"/>
        </w:rPr>
        <w:tab/>
        <w:t>Son vinos equilibrados, finos y elegantes en boca, y muy vivos.</w:t>
      </w:r>
    </w:p>
    <w:p w14:paraId="36C76518" w14:textId="77777777" w:rsidR="009B515E" w:rsidRPr="004B3908" w:rsidRDefault="009B515E">
      <w:pPr>
        <w:pStyle w:val="Text2"/>
        <w:rPr>
          <w:lang w:val="es-ES"/>
        </w:rPr>
      </w:pPr>
    </w:p>
    <w:p w14:paraId="1A7E2D87" w14:textId="77777777" w:rsidR="009B515E" w:rsidRPr="004B3908" w:rsidRDefault="00480B34">
      <w:pPr>
        <w:pStyle w:val="Text2"/>
        <w:rPr>
          <w:lang w:val="es-ES"/>
        </w:rPr>
      </w:pPr>
      <w:r w:rsidRPr="004B3908">
        <w:rPr>
          <w:lang w:val="es-ES"/>
        </w:rPr>
        <w:t>NEXO CAUSAL</w:t>
      </w:r>
    </w:p>
    <w:p w14:paraId="75A5456B" w14:textId="18C337CC" w:rsidR="009B515E" w:rsidRPr="004B3908" w:rsidRDefault="00480B34">
      <w:pPr>
        <w:pStyle w:val="Text2"/>
        <w:rPr>
          <w:lang w:val="es-ES"/>
        </w:rPr>
      </w:pPr>
      <w:r w:rsidRPr="004B3908">
        <w:rPr>
          <w:lang w:val="es-ES"/>
        </w:rPr>
        <w:t xml:space="preserve">Los vinos </w:t>
      </w:r>
      <w:r w:rsidR="00D31380" w:rsidRPr="004B3908">
        <w:rPr>
          <w:lang w:val="es-ES"/>
        </w:rPr>
        <w:t>de la</w:t>
      </w:r>
      <w:r w:rsidRPr="004B3908">
        <w:rPr>
          <w:lang w:val="es-ES"/>
        </w:rPr>
        <w:t xml:space="preserve"> zona delimitada deben su tipicidad fundamentalmente al medio geográfico. Como ya se ha dicho anteriormente, la zona viene definida por la presencia de dos sierras y dos ríos, ambos de la cuenca del río Tajo. El viñedo se sitúa, principalmente, en las laderas de los cerros de la margen izquierda de los dos valles, en orientación Sur. Esta situación determina que las características edáficas, geológicas y climáticas del territorio conformen una zona excepcional y específica para el cultivo de la vid. Además, el saber hacer del ser humano que ha seleccionado las variedades más adecuadas y la forma de cultivo más idónea, permite obtener un producto singular y específico. Las principales circunstancias que acreditan este vínculo se resumen a continuación: </w:t>
      </w:r>
    </w:p>
    <w:p w14:paraId="60650E9C" w14:textId="77777777" w:rsidR="009B515E" w:rsidRPr="004B3908" w:rsidRDefault="00480B34" w:rsidP="00D31380">
      <w:pPr>
        <w:pStyle w:val="Text2"/>
        <w:tabs>
          <w:tab w:val="clear" w:pos="2302"/>
          <w:tab w:val="left" w:pos="1418"/>
        </w:tabs>
        <w:rPr>
          <w:lang w:val="es-ES"/>
        </w:rPr>
      </w:pPr>
      <w:r w:rsidRPr="004B3908">
        <w:rPr>
          <w:lang w:val="es-ES"/>
        </w:rPr>
        <w:t>-</w:t>
      </w:r>
      <w:r w:rsidRPr="004B3908">
        <w:rPr>
          <w:lang w:val="es-ES"/>
        </w:rPr>
        <w:tab/>
        <w:t xml:space="preserve">Los suelos de textura franco arenosa con la roca madre de granito aportan finura a los vinos, </w:t>
      </w:r>
      <w:proofErr w:type="gramStart"/>
      <w:r w:rsidRPr="004B3908">
        <w:rPr>
          <w:lang w:val="es-ES"/>
        </w:rPr>
        <w:t>resultando elegantes</w:t>
      </w:r>
      <w:proofErr w:type="gramEnd"/>
      <w:r w:rsidRPr="004B3908">
        <w:rPr>
          <w:lang w:val="es-ES"/>
        </w:rPr>
        <w:t xml:space="preserve"> en boca. </w:t>
      </w:r>
    </w:p>
    <w:p w14:paraId="1FEE5083" w14:textId="77777777" w:rsidR="009B515E" w:rsidRPr="004B3908" w:rsidRDefault="00480B34" w:rsidP="00D31380">
      <w:pPr>
        <w:pStyle w:val="Text2"/>
        <w:tabs>
          <w:tab w:val="clear" w:pos="2302"/>
          <w:tab w:val="left" w:pos="1418"/>
        </w:tabs>
        <w:rPr>
          <w:lang w:val="es-ES"/>
        </w:rPr>
      </w:pPr>
      <w:r w:rsidRPr="004B3908">
        <w:rPr>
          <w:lang w:val="es-ES"/>
        </w:rPr>
        <w:t>-</w:t>
      </w:r>
      <w:r w:rsidRPr="004B3908">
        <w:rPr>
          <w:lang w:val="es-ES"/>
        </w:rPr>
        <w:tab/>
        <w:t>El microclima de la zona a proteger, distinto al de las zonas colindantes, más modulado que el resto de Castilla y León y más fresco que el de territorios al sur y al este, imprime una tipicidad marcada. Además, la ausencia de precipitaciones, en verano e inicios de otoño, asegura vendimias sanas y de gran calidad.</w:t>
      </w:r>
    </w:p>
    <w:p w14:paraId="14938344" w14:textId="77777777" w:rsidR="009B515E" w:rsidRPr="004B3908" w:rsidRDefault="00480B34" w:rsidP="00D31380">
      <w:pPr>
        <w:pStyle w:val="Text2"/>
        <w:tabs>
          <w:tab w:val="clear" w:pos="2302"/>
          <w:tab w:val="left" w:pos="1418"/>
        </w:tabs>
        <w:rPr>
          <w:lang w:val="es-ES"/>
        </w:rPr>
      </w:pPr>
      <w:r w:rsidRPr="004B3908">
        <w:rPr>
          <w:lang w:val="es-ES"/>
        </w:rPr>
        <w:t>-</w:t>
      </w:r>
      <w:r w:rsidRPr="004B3908">
        <w:rPr>
          <w:lang w:val="es-ES"/>
        </w:rPr>
        <w:tab/>
        <w:t xml:space="preserve">Los viñedos están situados a mucha altura, algunos a más de mil metros sobre el nivel del mar, por lo que la uva obtenida tiene muy buena acidez, proporcionando frescura y viveza al vino. </w:t>
      </w:r>
    </w:p>
    <w:p w14:paraId="7A1F7ABA" w14:textId="77777777" w:rsidR="009B515E" w:rsidRPr="004B3908" w:rsidRDefault="00480B34" w:rsidP="00D31380">
      <w:pPr>
        <w:pStyle w:val="Text2"/>
        <w:tabs>
          <w:tab w:val="clear" w:pos="2302"/>
          <w:tab w:val="left" w:pos="1418"/>
        </w:tabs>
        <w:rPr>
          <w:lang w:val="es-ES"/>
        </w:rPr>
      </w:pPr>
      <w:r w:rsidRPr="004B3908">
        <w:rPr>
          <w:lang w:val="es-ES"/>
        </w:rPr>
        <w:t>-</w:t>
      </w:r>
      <w:r w:rsidRPr="004B3908">
        <w:rPr>
          <w:lang w:val="es-ES"/>
        </w:rPr>
        <w:tab/>
        <w:t xml:space="preserve">El mapa varietal también presenta su peculiaridad. Los viticultores han seleccionado durante siglos las variedades mejor adaptadas a la zona: la Garnacha Tinta y el Albillo Real, que son la base de los vinos y las que le aporta el carácter diferencial. La Garnacha Tinta da lugar a vinos con grado alcohólico </w:t>
      </w:r>
      <w:proofErr w:type="gramStart"/>
      <w:r w:rsidRPr="004B3908">
        <w:rPr>
          <w:lang w:val="es-ES"/>
        </w:rPr>
        <w:t>elevado</w:t>
      </w:r>
      <w:proofErr w:type="gramEnd"/>
      <w:r w:rsidRPr="004B3908">
        <w:rPr>
          <w:lang w:val="es-ES"/>
        </w:rPr>
        <w:t xml:space="preserve"> aunque gracias a la altura y la climatología resultan frescos. El Albillo Real es propio del territorio y distinto al Albillo Mayor, típico de otros territorios de Castilla y León; da lugar a vinos blancos complejos, sabrosos y vivos, con gran capacidad de envejecimiento en barrica.</w:t>
      </w:r>
    </w:p>
    <w:p w14:paraId="24B42629" w14:textId="77777777" w:rsidR="009B515E" w:rsidRPr="004B3908" w:rsidRDefault="00480B34" w:rsidP="00D31380">
      <w:pPr>
        <w:pStyle w:val="Text2"/>
        <w:tabs>
          <w:tab w:val="clear" w:pos="2302"/>
        </w:tabs>
        <w:rPr>
          <w:lang w:val="es-ES"/>
        </w:rPr>
      </w:pPr>
      <w:r w:rsidRPr="004B3908">
        <w:rPr>
          <w:lang w:val="es-ES"/>
        </w:rPr>
        <w:t>-</w:t>
      </w:r>
      <w:r w:rsidRPr="004B3908">
        <w:rPr>
          <w:lang w:val="es-ES"/>
        </w:rPr>
        <w:tab/>
        <w:t xml:space="preserve">Los marcos de plantación utilizados tradicionalmente, junto con la baja pluviometría y la escasez de materia orgánica en los suelos, dan lugar a producciones muy bajas de uva. Este es un factor de gran calidad, al obtener uva con parámetros analíticos equilibrados, con muy buena maduración, tanto industrial como </w:t>
      </w:r>
      <w:proofErr w:type="spellStart"/>
      <w:r w:rsidRPr="004B3908">
        <w:rPr>
          <w:lang w:val="es-ES"/>
        </w:rPr>
        <w:t>polifenólica</w:t>
      </w:r>
      <w:proofErr w:type="spellEnd"/>
      <w:r w:rsidRPr="004B3908">
        <w:rPr>
          <w:lang w:val="es-ES"/>
        </w:rPr>
        <w:t>.</w:t>
      </w:r>
    </w:p>
    <w:p w14:paraId="2E28BEA6" w14:textId="77777777" w:rsidR="009B515E" w:rsidRPr="004B3908" w:rsidRDefault="00480B34" w:rsidP="00D31380">
      <w:pPr>
        <w:pStyle w:val="Text2"/>
        <w:tabs>
          <w:tab w:val="clear" w:pos="2302"/>
        </w:tabs>
        <w:rPr>
          <w:lang w:val="es-ES"/>
        </w:rPr>
      </w:pPr>
      <w:r w:rsidRPr="004B3908">
        <w:rPr>
          <w:lang w:val="es-ES"/>
        </w:rPr>
        <w:t>-</w:t>
      </w:r>
      <w:r w:rsidRPr="004B3908">
        <w:rPr>
          <w:lang w:val="es-ES"/>
        </w:rPr>
        <w:tab/>
        <w:t xml:space="preserve">La edad elevada del viñedo (el 94% tienen más de 50 años y el 37% más de 80). Este factor, unido a las características anteriores, dota a los vinos de gran capacidad de guarda. </w:t>
      </w:r>
    </w:p>
    <w:p w14:paraId="6C26B248" w14:textId="77777777" w:rsidR="009B515E" w:rsidRPr="004B3908" w:rsidRDefault="00480B34">
      <w:pPr>
        <w:pStyle w:val="Text2"/>
        <w:rPr>
          <w:lang w:val="es-ES"/>
        </w:rPr>
      </w:pPr>
      <w:proofErr w:type="gramStart"/>
      <w:r w:rsidRPr="004B3908">
        <w:rPr>
          <w:lang w:val="es-ES"/>
        </w:rPr>
        <w:t>El conjunto de circunstancias comentadas anteriormente se resumen</w:t>
      </w:r>
      <w:proofErr w:type="gramEnd"/>
      <w:r w:rsidRPr="004B3908">
        <w:rPr>
          <w:lang w:val="es-ES"/>
        </w:rPr>
        <w:t xml:space="preserve"> en una muy buena maduración de la uva, que permite obtener vinos con elevado grado alcohólico (no inferior a 12º en blancos y rosados y a 13º en tintos). Al </w:t>
      </w:r>
      <w:r w:rsidRPr="004B3908">
        <w:rPr>
          <w:lang w:val="es-ES"/>
        </w:rPr>
        <w:lastRenderedPageBreak/>
        <w:t>mismo tiempo, se consigue una acidez importante (acidez total no inferior a 4,5 gramos por litro expresados en ácido tartárico). Es esta doble característica, alcohol y acidez elevados ambos, lo que permite el equilibrio que define a los vinos de Cebreros.</w:t>
      </w:r>
    </w:p>
    <w:p w14:paraId="2392550A" w14:textId="77777777" w:rsidR="009B515E" w:rsidRPr="004B3908" w:rsidRDefault="00480B34">
      <w:pPr>
        <w:pStyle w:val="Text2"/>
        <w:rPr>
          <w:lang w:val="es-ES"/>
        </w:rPr>
      </w:pPr>
      <w:r w:rsidRPr="004B3908">
        <w:rPr>
          <w:lang w:val="es-ES"/>
        </w:rPr>
        <w:t>Los vinos de la zona amparada resultan diferentes de otros de territorios circundantes, en particular, de los vinos del valle del Duero, en que presentan ese equilibrio alcohol-acidez característico, con una estructura marcada pero no excesiva, lo que propicia que muestren un carácter muy elegante.</w:t>
      </w:r>
    </w:p>
    <w:p w14:paraId="3FD5353A" w14:textId="77777777" w:rsidR="009B515E" w:rsidRPr="004B3908" w:rsidRDefault="009B515E">
      <w:pPr>
        <w:pStyle w:val="Text2"/>
        <w:rPr>
          <w:lang w:val="es-ES"/>
        </w:rPr>
      </w:pPr>
    </w:p>
    <w:p w14:paraId="3670D688" w14:textId="54E2508E" w:rsidR="009B515E" w:rsidRPr="004B3908" w:rsidRDefault="00480B34" w:rsidP="004D6EE0">
      <w:pPr>
        <w:pStyle w:val="Ttulo2"/>
      </w:pPr>
      <w:proofErr w:type="spellStart"/>
      <w:r w:rsidRPr="004B3908">
        <w:t>Condiciones</w:t>
      </w:r>
      <w:proofErr w:type="spellEnd"/>
      <w:r w:rsidRPr="004B3908">
        <w:t xml:space="preserve"> </w:t>
      </w:r>
      <w:proofErr w:type="spellStart"/>
      <w:r w:rsidRPr="004B3908">
        <w:t>complementarias</w:t>
      </w:r>
      <w:proofErr w:type="spellEnd"/>
    </w:p>
    <w:p w14:paraId="21E2F9D9" w14:textId="77777777" w:rsidR="009B515E" w:rsidRPr="004B3908" w:rsidRDefault="00480B34">
      <w:pPr>
        <w:pStyle w:val="Text2"/>
        <w:rPr>
          <w:b/>
        </w:rPr>
      </w:pPr>
      <w:r w:rsidRPr="004B3908">
        <w:rPr>
          <w:b/>
        </w:rPr>
        <w:t xml:space="preserve">Marco </w:t>
      </w:r>
      <w:proofErr w:type="spellStart"/>
      <w:r w:rsidRPr="004B3908">
        <w:rPr>
          <w:b/>
        </w:rPr>
        <w:t>jurídico</w:t>
      </w:r>
      <w:proofErr w:type="spellEnd"/>
      <w:r w:rsidRPr="004B3908">
        <w:rPr>
          <w:b/>
        </w:rPr>
        <w:t>:</w:t>
      </w:r>
    </w:p>
    <w:p w14:paraId="1B97B687" w14:textId="77777777" w:rsidR="009B515E" w:rsidRPr="004B3908" w:rsidRDefault="00480B34">
      <w:pPr>
        <w:pStyle w:val="Text2"/>
        <w:rPr>
          <w:b/>
        </w:rPr>
      </w:pPr>
      <w:proofErr w:type="spellStart"/>
      <w:r w:rsidRPr="004B3908">
        <w:rPr>
          <w:b/>
        </w:rPr>
        <w:t>En</w:t>
      </w:r>
      <w:proofErr w:type="spellEnd"/>
      <w:r w:rsidRPr="004B3908">
        <w:rPr>
          <w:b/>
        </w:rPr>
        <w:t xml:space="preserve"> la </w:t>
      </w:r>
      <w:proofErr w:type="spellStart"/>
      <w:r w:rsidRPr="004B3908">
        <w:rPr>
          <w:b/>
        </w:rPr>
        <w:t>legislación</w:t>
      </w:r>
      <w:proofErr w:type="spellEnd"/>
      <w:r w:rsidRPr="004B3908">
        <w:rPr>
          <w:b/>
        </w:rPr>
        <w:t xml:space="preserve"> </w:t>
      </w:r>
      <w:proofErr w:type="spellStart"/>
      <w:r w:rsidRPr="004B3908">
        <w:rPr>
          <w:b/>
        </w:rPr>
        <w:t>nacional</w:t>
      </w:r>
      <w:proofErr w:type="spellEnd"/>
    </w:p>
    <w:p w14:paraId="26421177" w14:textId="77777777" w:rsidR="009B515E" w:rsidRPr="004B3908" w:rsidRDefault="00480B34">
      <w:pPr>
        <w:pStyle w:val="Text2"/>
        <w:rPr>
          <w:b/>
        </w:rPr>
      </w:pPr>
      <w:r w:rsidRPr="004B3908">
        <w:rPr>
          <w:b/>
        </w:rPr>
        <w:t xml:space="preserve">Tipo de </w:t>
      </w:r>
      <w:proofErr w:type="spellStart"/>
      <w:r w:rsidRPr="004B3908">
        <w:rPr>
          <w:b/>
        </w:rPr>
        <w:t>condición</w:t>
      </w:r>
      <w:proofErr w:type="spellEnd"/>
      <w:r w:rsidRPr="004B3908">
        <w:rPr>
          <w:b/>
        </w:rPr>
        <w:t xml:space="preserve"> </w:t>
      </w:r>
      <w:proofErr w:type="spellStart"/>
      <w:r w:rsidRPr="004B3908">
        <w:rPr>
          <w:b/>
        </w:rPr>
        <w:t>complementaria</w:t>
      </w:r>
      <w:proofErr w:type="spellEnd"/>
      <w:r w:rsidRPr="004B3908">
        <w:rPr>
          <w:b/>
        </w:rPr>
        <w:t>:</w:t>
      </w:r>
    </w:p>
    <w:p w14:paraId="4FA4D374" w14:textId="77777777" w:rsidR="009B515E" w:rsidRPr="004B3908" w:rsidRDefault="00480B34">
      <w:pPr>
        <w:pStyle w:val="Text2"/>
        <w:rPr>
          <w:b/>
          <w:i/>
          <w:lang w:val="es-ES"/>
        </w:rPr>
      </w:pPr>
      <w:r w:rsidRPr="004B3908">
        <w:rPr>
          <w:b/>
          <w:i/>
          <w:lang w:val="es-ES"/>
        </w:rPr>
        <w:t>Envasado en la zona geográfica delimitada</w:t>
      </w:r>
    </w:p>
    <w:p w14:paraId="0150DF16" w14:textId="77777777" w:rsidR="009B515E" w:rsidRPr="004B3908" w:rsidRDefault="00480B34">
      <w:pPr>
        <w:pStyle w:val="Text2"/>
        <w:rPr>
          <w:lang w:val="es-ES"/>
        </w:rPr>
      </w:pPr>
      <w:r w:rsidRPr="004B3908">
        <w:rPr>
          <w:lang w:val="es-ES"/>
        </w:rPr>
        <w:t>Descripción de la condición:</w:t>
      </w:r>
    </w:p>
    <w:p w14:paraId="6FE190A2" w14:textId="09392B22" w:rsidR="009B515E" w:rsidRPr="004B3908" w:rsidRDefault="00480B34" w:rsidP="00D31380">
      <w:pPr>
        <w:pStyle w:val="Text2"/>
        <w:rPr>
          <w:lang w:val="es-ES"/>
        </w:rPr>
      </w:pPr>
      <w:r w:rsidRPr="004B3908">
        <w:rPr>
          <w:lang w:val="es-ES"/>
        </w:rPr>
        <w:t>El proceso de elaboración del vino incluye las operaciones de embotellado y su afinado posterior en botella, de tal forma que las características organolépticas y físico-químicas descritas en el Pliego de Condiciones solo pueden garantizarse si la totalidad de las operaciones de manipulación del vino tienen lugar en la zona delimitada. Los vinos terminan de redondearse en la botella y es en este envase donde culminan su proceso de elaboración y adquieren las características que se definen en el apartado 2 del presente Pliego, en particular, las características organolépticas. El transporte del vino a granel, sin embotellar, supondría el movimiento del producto sin esta operación final y provocaría una pérdida de calidad (oxidaciones y otros síntomas de evolución…).</w:t>
      </w:r>
    </w:p>
    <w:p w14:paraId="3B768376" w14:textId="77777777" w:rsidR="009B515E" w:rsidRPr="004B3908" w:rsidRDefault="00480B34">
      <w:pPr>
        <w:pStyle w:val="Text2"/>
        <w:rPr>
          <w:lang w:val="es-ES"/>
        </w:rPr>
      </w:pPr>
      <w:r w:rsidRPr="004B3908">
        <w:rPr>
          <w:lang w:val="es-ES"/>
        </w:rPr>
        <w:t>En consecuencia, teniendo en cuenta que el embotellado de los vinos es uno de los puntos críticos para garantizar las características adquiridas durante el proceso de elaboración y, en su caso, envejecimiento, definidas en el Pliego de Condiciones, tal operación se realizará en las bodegas ubicadas en la zona de producción establecida asimismo en el presente Pliego, en sus instalaciones embotelladoras.</w:t>
      </w:r>
    </w:p>
    <w:p w14:paraId="3A240376" w14:textId="77777777" w:rsidR="00890010" w:rsidRPr="004B3908" w:rsidRDefault="00890010" w:rsidP="00890010">
      <w:pPr>
        <w:pStyle w:val="Text2"/>
        <w:rPr>
          <w:b/>
          <w:i/>
        </w:rPr>
      </w:pPr>
      <w:proofErr w:type="spellStart"/>
      <w:r w:rsidRPr="004B3908">
        <w:rPr>
          <w:b/>
          <w:i/>
        </w:rPr>
        <w:t>Envasado</w:t>
      </w:r>
      <w:proofErr w:type="spellEnd"/>
    </w:p>
    <w:p w14:paraId="66BA66CB" w14:textId="71387F21" w:rsidR="009B515E" w:rsidRPr="004B3908" w:rsidRDefault="00890010" w:rsidP="00D31380">
      <w:pPr>
        <w:pStyle w:val="Text2"/>
        <w:ind w:left="1276"/>
        <w:rPr>
          <w:lang w:val="es-ES"/>
        </w:rPr>
      </w:pPr>
      <w:r w:rsidRPr="004B3908">
        <w:rPr>
          <w:rFonts w:ascii="Calibri" w:hAnsi="Calibri" w:cs="Calibri"/>
          <w:iCs/>
          <w:sz w:val="22"/>
          <w:szCs w:val="22"/>
        </w:rPr>
        <w:t xml:space="preserve">Los vinos </w:t>
      </w:r>
      <w:proofErr w:type="spellStart"/>
      <w:r w:rsidRPr="004B3908">
        <w:rPr>
          <w:rFonts w:ascii="Calibri" w:hAnsi="Calibri" w:cs="Calibri"/>
          <w:iCs/>
          <w:sz w:val="22"/>
          <w:szCs w:val="22"/>
        </w:rPr>
        <w:t>amparados</w:t>
      </w:r>
      <w:proofErr w:type="spellEnd"/>
      <w:r w:rsidRPr="004B3908">
        <w:rPr>
          <w:rFonts w:ascii="Calibri" w:hAnsi="Calibri" w:cs="Calibri"/>
          <w:iCs/>
          <w:sz w:val="22"/>
          <w:szCs w:val="22"/>
        </w:rPr>
        <w:t xml:space="preserve"> por la D.O.P. «CEBREROS» </w:t>
      </w:r>
      <w:proofErr w:type="spellStart"/>
      <w:r w:rsidRPr="004B3908">
        <w:rPr>
          <w:rFonts w:ascii="Calibri" w:hAnsi="Calibri" w:cs="Calibri"/>
          <w:iCs/>
          <w:sz w:val="22"/>
          <w:szCs w:val="22"/>
        </w:rPr>
        <w:t>únicamente</w:t>
      </w:r>
      <w:proofErr w:type="spellEnd"/>
      <w:r w:rsidRPr="004B3908">
        <w:rPr>
          <w:rFonts w:ascii="Calibri" w:hAnsi="Calibri" w:cs="Calibri"/>
          <w:iCs/>
          <w:sz w:val="22"/>
          <w:szCs w:val="22"/>
        </w:rPr>
        <w:t xml:space="preserve"> </w:t>
      </w:r>
      <w:proofErr w:type="spellStart"/>
      <w:r w:rsidRPr="004B3908">
        <w:rPr>
          <w:rFonts w:ascii="Calibri" w:hAnsi="Calibri" w:cs="Calibri"/>
          <w:iCs/>
          <w:sz w:val="22"/>
          <w:szCs w:val="22"/>
        </w:rPr>
        <w:t>pueden</w:t>
      </w:r>
      <w:proofErr w:type="spellEnd"/>
      <w:r w:rsidRPr="004B3908">
        <w:rPr>
          <w:rFonts w:ascii="Calibri" w:hAnsi="Calibri" w:cs="Calibri"/>
          <w:iCs/>
          <w:sz w:val="22"/>
          <w:szCs w:val="22"/>
        </w:rPr>
        <w:t xml:space="preserve"> circular y ser </w:t>
      </w:r>
      <w:proofErr w:type="spellStart"/>
      <w:r w:rsidRPr="004B3908">
        <w:rPr>
          <w:rFonts w:ascii="Calibri" w:hAnsi="Calibri" w:cs="Calibri"/>
          <w:iCs/>
          <w:sz w:val="22"/>
          <w:szCs w:val="22"/>
        </w:rPr>
        <w:t>expedidos</w:t>
      </w:r>
      <w:proofErr w:type="spellEnd"/>
      <w:r w:rsidRPr="004B3908">
        <w:rPr>
          <w:rFonts w:ascii="Calibri" w:hAnsi="Calibri" w:cs="Calibri"/>
          <w:iCs/>
          <w:sz w:val="22"/>
          <w:szCs w:val="22"/>
        </w:rPr>
        <w:t xml:space="preserve"> por las bodegas </w:t>
      </w:r>
      <w:proofErr w:type="spellStart"/>
      <w:r w:rsidRPr="004B3908">
        <w:rPr>
          <w:rFonts w:ascii="Calibri" w:hAnsi="Calibri" w:cs="Calibri"/>
          <w:iCs/>
          <w:sz w:val="22"/>
          <w:szCs w:val="22"/>
        </w:rPr>
        <w:t>ubicadas</w:t>
      </w:r>
      <w:proofErr w:type="spellEnd"/>
      <w:r w:rsidRPr="004B3908">
        <w:rPr>
          <w:rFonts w:ascii="Calibri" w:hAnsi="Calibri" w:cs="Calibri"/>
          <w:iCs/>
          <w:sz w:val="22"/>
          <w:szCs w:val="22"/>
        </w:rPr>
        <w:t xml:space="preserve"> </w:t>
      </w:r>
      <w:proofErr w:type="spellStart"/>
      <w:r w:rsidRPr="004B3908">
        <w:rPr>
          <w:rFonts w:ascii="Calibri" w:hAnsi="Calibri" w:cs="Calibri"/>
          <w:iCs/>
          <w:sz w:val="22"/>
          <w:szCs w:val="22"/>
        </w:rPr>
        <w:t>en</w:t>
      </w:r>
      <w:proofErr w:type="spellEnd"/>
      <w:r w:rsidRPr="004B3908">
        <w:rPr>
          <w:rFonts w:ascii="Calibri" w:hAnsi="Calibri" w:cs="Calibri"/>
          <w:iCs/>
          <w:sz w:val="22"/>
          <w:szCs w:val="22"/>
        </w:rPr>
        <w:t xml:space="preserve"> el </w:t>
      </w:r>
      <w:proofErr w:type="spellStart"/>
      <w:r w:rsidRPr="004B3908">
        <w:rPr>
          <w:rFonts w:ascii="Calibri" w:hAnsi="Calibri" w:cs="Calibri"/>
          <w:iCs/>
          <w:sz w:val="22"/>
          <w:szCs w:val="22"/>
        </w:rPr>
        <w:t>área</w:t>
      </w:r>
      <w:proofErr w:type="spellEnd"/>
      <w:r w:rsidRPr="004B3908">
        <w:rPr>
          <w:rFonts w:ascii="Calibri" w:hAnsi="Calibri" w:cs="Calibri"/>
          <w:iCs/>
          <w:sz w:val="22"/>
          <w:szCs w:val="22"/>
        </w:rPr>
        <w:t xml:space="preserve"> </w:t>
      </w:r>
      <w:proofErr w:type="spellStart"/>
      <w:r w:rsidRPr="004B3908">
        <w:rPr>
          <w:rFonts w:ascii="Calibri" w:hAnsi="Calibri" w:cs="Calibri"/>
          <w:iCs/>
          <w:sz w:val="22"/>
          <w:szCs w:val="22"/>
        </w:rPr>
        <w:t>geográfica</w:t>
      </w:r>
      <w:proofErr w:type="spellEnd"/>
      <w:r w:rsidRPr="004B3908">
        <w:rPr>
          <w:rFonts w:ascii="Calibri" w:hAnsi="Calibri" w:cs="Calibri"/>
          <w:iCs/>
          <w:sz w:val="22"/>
          <w:szCs w:val="22"/>
        </w:rPr>
        <w:t xml:space="preserve"> </w:t>
      </w:r>
      <w:proofErr w:type="spellStart"/>
      <w:r w:rsidRPr="004B3908">
        <w:rPr>
          <w:rFonts w:ascii="Calibri" w:hAnsi="Calibri" w:cs="Calibri"/>
          <w:iCs/>
          <w:sz w:val="22"/>
          <w:szCs w:val="22"/>
        </w:rPr>
        <w:t>delimitada</w:t>
      </w:r>
      <w:proofErr w:type="spellEnd"/>
      <w:r w:rsidRPr="004B3908">
        <w:rPr>
          <w:rFonts w:ascii="Calibri" w:hAnsi="Calibri" w:cs="Calibri"/>
          <w:iCs/>
          <w:sz w:val="22"/>
          <w:szCs w:val="22"/>
        </w:rPr>
        <w:t xml:space="preserve"> </w:t>
      </w:r>
      <w:proofErr w:type="spellStart"/>
      <w:r w:rsidRPr="004B3908">
        <w:rPr>
          <w:rFonts w:ascii="Calibri" w:hAnsi="Calibri" w:cs="Calibri"/>
          <w:iCs/>
          <w:sz w:val="22"/>
          <w:szCs w:val="22"/>
        </w:rPr>
        <w:t>inscritas</w:t>
      </w:r>
      <w:proofErr w:type="spellEnd"/>
      <w:r w:rsidRPr="004B3908">
        <w:rPr>
          <w:rFonts w:ascii="Calibri" w:hAnsi="Calibri" w:cs="Calibri"/>
          <w:iCs/>
          <w:sz w:val="22"/>
          <w:szCs w:val="22"/>
        </w:rPr>
        <w:t xml:space="preserve">, </w:t>
      </w:r>
      <w:proofErr w:type="spellStart"/>
      <w:r w:rsidRPr="004B3908">
        <w:rPr>
          <w:rFonts w:ascii="Calibri" w:hAnsi="Calibri" w:cs="Calibri"/>
          <w:iCs/>
          <w:sz w:val="22"/>
          <w:szCs w:val="22"/>
        </w:rPr>
        <w:t>en</w:t>
      </w:r>
      <w:proofErr w:type="spellEnd"/>
      <w:r w:rsidRPr="004B3908">
        <w:rPr>
          <w:rFonts w:ascii="Calibri" w:hAnsi="Calibri" w:cs="Calibri"/>
          <w:iCs/>
          <w:sz w:val="22"/>
          <w:szCs w:val="22"/>
        </w:rPr>
        <w:t xml:space="preserve"> los </w:t>
      </w:r>
      <w:proofErr w:type="spellStart"/>
      <w:r w:rsidRPr="004B3908">
        <w:rPr>
          <w:rFonts w:ascii="Calibri" w:hAnsi="Calibri" w:cs="Calibri"/>
          <w:iCs/>
          <w:sz w:val="22"/>
          <w:szCs w:val="22"/>
        </w:rPr>
        <w:t>tipos</w:t>
      </w:r>
      <w:proofErr w:type="spellEnd"/>
      <w:r w:rsidRPr="004B3908">
        <w:rPr>
          <w:rFonts w:ascii="Calibri" w:hAnsi="Calibri" w:cs="Calibri"/>
          <w:iCs/>
          <w:sz w:val="22"/>
          <w:szCs w:val="22"/>
        </w:rPr>
        <w:t xml:space="preserve"> de </w:t>
      </w:r>
      <w:proofErr w:type="spellStart"/>
      <w:r w:rsidRPr="004B3908">
        <w:rPr>
          <w:rFonts w:ascii="Calibri" w:hAnsi="Calibri" w:cs="Calibri"/>
          <w:iCs/>
          <w:sz w:val="22"/>
          <w:szCs w:val="22"/>
        </w:rPr>
        <w:t>envase</w:t>
      </w:r>
      <w:proofErr w:type="spellEnd"/>
      <w:r w:rsidRPr="004B3908">
        <w:rPr>
          <w:rFonts w:ascii="Calibri" w:hAnsi="Calibri" w:cs="Calibri"/>
          <w:iCs/>
          <w:sz w:val="22"/>
          <w:szCs w:val="22"/>
        </w:rPr>
        <w:t xml:space="preserve"> que no </w:t>
      </w:r>
      <w:proofErr w:type="spellStart"/>
      <w:r w:rsidRPr="004B3908">
        <w:rPr>
          <w:rFonts w:ascii="Calibri" w:hAnsi="Calibri" w:cs="Calibri"/>
          <w:iCs/>
          <w:sz w:val="22"/>
          <w:szCs w:val="22"/>
        </w:rPr>
        <w:t>perjudiquen</w:t>
      </w:r>
      <w:proofErr w:type="spellEnd"/>
      <w:r w:rsidRPr="004B3908">
        <w:rPr>
          <w:rFonts w:ascii="Calibri" w:hAnsi="Calibri" w:cs="Calibri"/>
          <w:iCs/>
          <w:sz w:val="22"/>
          <w:szCs w:val="22"/>
        </w:rPr>
        <w:t xml:space="preserve"> </w:t>
      </w:r>
      <w:proofErr w:type="spellStart"/>
      <w:r w:rsidRPr="004B3908">
        <w:rPr>
          <w:rFonts w:ascii="Calibri" w:hAnsi="Calibri" w:cs="Calibri"/>
          <w:iCs/>
          <w:sz w:val="22"/>
          <w:szCs w:val="22"/>
        </w:rPr>
        <w:t>su</w:t>
      </w:r>
      <w:proofErr w:type="spellEnd"/>
      <w:r w:rsidRPr="004B3908">
        <w:rPr>
          <w:rFonts w:ascii="Calibri" w:hAnsi="Calibri" w:cs="Calibri"/>
          <w:iCs/>
          <w:sz w:val="22"/>
          <w:szCs w:val="22"/>
        </w:rPr>
        <w:t xml:space="preserve"> </w:t>
      </w:r>
      <w:proofErr w:type="spellStart"/>
      <w:r w:rsidRPr="004B3908">
        <w:rPr>
          <w:rFonts w:ascii="Calibri" w:hAnsi="Calibri" w:cs="Calibri"/>
          <w:iCs/>
          <w:sz w:val="22"/>
          <w:szCs w:val="22"/>
        </w:rPr>
        <w:t>calidad</w:t>
      </w:r>
      <w:proofErr w:type="spellEnd"/>
      <w:r w:rsidRPr="004B3908">
        <w:rPr>
          <w:rFonts w:ascii="Calibri" w:hAnsi="Calibri" w:cs="Calibri"/>
          <w:iCs/>
          <w:sz w:val="22"/>
          <w:szCs w:val="22"/>
        </w:rPr>
        <w:t xml:space="preserve"> o </w:t>
      </w:r>
      <w:proofErr w:type="spellStart"/>
      <w:r w:rsidRPr="004B3908">
        <w:rPr>
          <w:rFonts w:ascii="Calibri" w:hAnsi="Calibri" w:cs="Calibri"/>
          <w:iCs/>
          <w:sz w:val="22"/>
          <w:szCs w:val="22"/>
        </w:rPr>
        <w:t>prestigio</w:t>
      </w:r>
      <w:proofErr w:type="spellEnd"/>
      <w:r w:rsidRPr="004B3908">
        <w:rPr>
          <w:rFonts w:ascii="Calibri" w:hAnsi="Calibri" w:cs="Calibri"/>
          <w:iCs/>
          <w:sz w:val="22"/>
          <w:szCs w:val="22"/>
        </w:rPr>
        <w:t xml:space="preserve">, y que </w:t>
      </w:r>
      <w:proofErr w:type="spellStart"/>
      <w:r w:rsidRPr="004B3908">
        <w:rPr>
          <w:rFonts w:ascii="Calibri" w:hAnsi="Calibri" w:cs="Calibri"/>
          <w:iCs/>
          <w:sz w:val="22"/>
          <w:szCs w:val="22"/>
        </w:rPr>
        <w:t>garanticen</w:t>
      </w:r>
      <w:proofErr w:type="spellEnd"/>
      <w:r w:rsidRPr="004B3908">
        <w:rPr>
          <w:rFonts w:ascii="Calibri" w:hAnsi="Calibri" w:cs="Calibri"/>
          <w:iCs/>
          <w:sz w:val="22"/>
          <w:szCs w:val="22"/>
        </w:rPr>
        <w:t xml:space="preserve"> la </w:t>
      </w:r>
      <w:proofErr w:type="spellStart"/>
      <w:r w:rsidRPr="004B3908">
        <w:rPr>
          <w:rFonts w:ascii="Calibri" w:hAnsi="Calibri" w:cs="Calibri"/>
          <w:iCs/>
          <w:sz w:val="22"/>
          <w:szCs w:val="22"/>
        </w:rPr>
        <w:t>preservación</w:t>
      </w:r>
      <w:proofErr w:type="spellEnd"/>
      <w:r w:rsidRPr="004B3908">
        <w:rPr>
          <w:rFonts w:ascii="Calibri" w:hAnsi="Calibri" w:cs="Calibri"/>
          <w:iCs/>
          <w:sz w:val="22"/>
          <w:szCs w:val="22"/>
        </w:rPr>
        <w:t xml:space="preserve"> de las </w:t>
      </w:r>
      <w:proofErr w:type="spellStart"/>
      <w:r w:rsidRPr="004B3908">
        <w:rPr>
          <w:rFonts w:ascii="Calibri" w:hAnsi="Calibri" w:cs="Calibri"/>
          <w:iCs/>
          <w:sz w:val="22"/>
          <w:szCs w:val="22"/>
        </w:rPr>
        <w:t>características</w:t>
      </w:r>
      <w:proofErr w:type="spellEnd"/>
      <w:r w:rsidRPr="004B3908">
        <w:rPr>
          <w:rFonts w:ascii="Calibri" w:hAnsi="Calibri" w:cs="Calibri"/>
          <w:iCs/>
          <w:sz w:val="22"/>
          <w:szCs w:val="22"/>
        </w:rPr>
        <w:t xml:space="preserve"> </w:t>
      </w:r>
      <w:proofErr w:type="spellStart"/>
      <w:r w:rsidRPr="004B3908">
        <w:rPr>
          <w:rFonts w:ascii="Calibri" w:hAnsi="Calibri" w:cs="Calibri"/>
          <w:iCs/>
          <w:sz w:val="22"/>
          <w:szCs w:val="22"/>
        </w:rPr>
        <w:t>fisicoquímicas</w:t>
      </w:r>
      <w:proofErr w:type="spellEnd"/>
      <w:r w:rsidRPr="004B3908">
        <w:rPr>
          <w:rFonts w:ascii="Calibri" w:hAnsi="Calibri" w:cs="Calibri"/>
          <w:iCs/>
          <w:sz w:val="22"/>
          <w:szCs w:val="22"/>
        </w:rPr>
        <w:t xml:space="preserve"> y </w:t>
      </w:r>
      <w:proofErr w:type="spellStart"/>
      <w:r w:rsidRPr="004B3908">
        <w:rPr>
          <w:rFonts w:ascii="Calibri" w:hAnsi="Calibri" w:cs="Calibri"/>
          <w:iCs/>
          <w:sz w:val="22"/>
          <w:szCs w:val="22"/>
        </w:rPr>
        <w:t>organolépticas</w:t>
      </w:r>
      <w:proofErr w:type="spellEnd"/>
      <w:r w:rsidRPr="004B3908">
        <w:rPr>
          <w:rFonts w:ascii="Calibri" w:hAnsi="Calibri" w:cs="Calibri"/>
          <w:iCs/>
          <w:sz w:val="22"/>
          <w:szCs w:val="22"/>
        </w:rPr>
        <w:t xml:space="preserve"> del </w:t>
      </w:r>
      <w:proofErr w:type="spellStart"/>
      <w:r w:rsidRPr="004B3908">
        <w:rPr>
          <w:rFonts w:ascii="Calibri" w:hAnsi="Calibri" w:cs="Calibri"/>
          <w:iCs/>
          <w:sz w:val="22"/>
          <w:szCs w:val="22"/>
        </w:rPr>
        <w:t>producto</w:t>
      </w:r>
      <w:proofErr w:type="spellEnd"/>
      <w:r w:rsidRPr="004B3908">
        <w:rPr>
          <w:rFonts w:ascii="Calibri" w:hAnsi="Calibri" w:cs="Calibri"/>
          <w:iCs/>
          <w:sz w:val="22"/>
          <w:szCs w:val="22"/>
        </w:rPr>
        <w:t xml:space="preserve"> </w:t>
      </w:r>
      <w:proofErr w:type="spellStart"/>
      <w:r w:rsidRPr="004B3908">
        <w:rPr>
          <w:rFonts w:ascii="Calibri" w:hAnsi="Calibri" w:cs="Calibri"/>
          <w:iCs/>
          <w:sz w:val="22"/>
          <w:szCs w:val="22"/>
        </w:rPr>
        <w:t>establecidas</w:t>
      </w:r>
      <w:proofErr w:type="spellEnd"/>
      <w:r w:rsidRPr="004B3908">
        <w:rPr>
          <w:rFonts w:ascii="Calibri" w:hAnsi="Calibri" w:cs="Calibri"/>
          <w:iCs/>
          <w:sz w:val="22"/>
          <w:szCs w:val="22"/>
        </w:rPr>
        <w:t xml:space="preserve"> </w:t>
      </w:r>
      <w:proofErr w:type="spellStart"/>
      <w:r w:rsidRPr="004B3908">
        <w:rPr>
          <w:rFonts w:ascii="Calibri" w:hAnsi="Calibri" w:cs="Calibri"/>
          <w:iCs/>
          <w:sz w:val="22"/>
          <w:szCs w:val="22"/>
        </w:rPr>
        <w:t>en</w:t>
      </w:r>
      <w:proofErr w:type="spellEnd"/>
      <w:r w:rsidRPr="004B3908">
        <w:rPr>
          <w:rFonts w:ascii="Calibri" w:hAnsi="Calibri" w:cs="Calibri"/>
          <w:iCs/>
          <w:sz w:val="22"/>
          <w:szCs w:val="22"/>
        </w:rPr>
        <w:t xml:space="preserve"> el </w:t>
      </w:r>
      <w:proofErr w:type="spellStart"/>
      <w:r w:rsidRPr="004B3908">
        <w:rPr>
          <w:rFonts w:ascii="Calibri" w:hAnsi="Calibri" w:cs="Calibri"/>
          <w:iCs/>
          <w:sz w:val="22"/>
          <w:szCs w:val="22"/>
        </w:rPr>
        <w:t>apartado</w:t>
      </w:r>
      <w:proofErr w:type="spellEnd"/>
      <w:r w:rsidRPr="004B3908">
        <w:rPr>
          <w:rFonts w:ascii="Calibri" w:hAnsi="Calibri" w:cs="Calibri"/>
          <w:iCs/>
          <w:sz w:val="22"/>
          <w:szCs w:val="22"/>
        </w:rPr>
        <w:t xml:space="preserve"> 2 del </w:t>
      </w:r>
      <w:proofErr w:type="spellStart"/>
      <w:r w:rsidRPr="004B3908">
        <w:rPr>
          <w:rFonts w:ascii="Calibri" w:hAnsi="Calibri" w:cs="Calibri"/>
          <w:iCs/>
          <w:sz w:val="22"/>
          <w:szCs w:val="22"/>
        </w:rPr>
        <w:t>presente</w:t>
      </w:r>
      <w:proofErr w:type="spellEnd"/>
      <w:r w:rsidRPr="004B3908">
        <w:rPr>
          <w:rFonts w:ascii="Calibri" w:hAnsi="Calibri" w:cs="Calibri"/>
          <w:iCs/>
          <w:sz w:val="22"/>
          <w:szCs w:val="22"/>
        </w:rPr>
        <w:t xml:space="preserve"> </w:t>
      </w:r>
      <w:proofErr w:type="spellStart"/>
      <w:r w:rsidRPr="004B3908">
        <w:rPr>
          <w:rFonts w:ascii="Calibri" w:hAnsi="Calibri" w:cs="Calibri"/>
          <w:iCs/>
          <w:sz w:val="22"/>
          <w:szCs w:val="22"/>
        </w:rPr>
        <w:t>Pliego</w:t>
      </w:r>
      <w:proofErr w:type="spellEnd"/>
      <w:r w:rsidRPr="004B3908">
        <w:rPr>
          <w:rFonts w:ascii="Calibri" w:hAnsi="Calibri" w:cs="Calibri"/>
          <w:iCs/>
          <w:sz w:val="22"/>
          <w:szCs w:val="22"/>
        </w:rPr>
        <w:t xml:space="preserve"> de </w:t>
      </w:r>
      <w:proofErr w:type="spellStart"/>
      <w:r w:rsidRPr="004B3908">
        <w:rPr>
          <w:rFonts w:ascii="Calibri" w:hAnsi="Calibri" w:cs="Calibri"/>
          <w:iCs/>
          <w:sz w:val="22"/>
          <w:szCs w:val="22"/>
        </w:rPr>
        <w:t>condiciones</w:t>
      </w:r>
      <w:proofErr w:type="spellEnd"/>
      <w:r w:rsidRPr="004B3908">
        <w:rPr>
          <w:rFonts w:ascii="Calibri" w:hAnsi="Calibri" w:cs="Calibri"/>
          <w:iCs/>
          <w:sz w:val="22"/>
          <w:szCs w:val="22"/>
        </w:rPr>
        <w:t>”</w:t>
      </w:r>
    </w:p>
    <w:p w14:paraId="1F7215A4" w14:textId="77777777" w:rsidR="00D31380" w:rsidRPr="004B3908" w:rsidRDefault="00D31380" w:rsidP="00D31380">
      <w:pPr>
        <w:pStyle w:val="Text2"/>
        <w:ind w:left="1276"/>
        <w:rPr>
          <w:lang w:val="es-ES"/>
        </w:rPr>
      </w:pPr>
    </w:p>
    <w:p w14:paraId="18066C3D" w14:textId="77777777" w:rsidR="009B515E" w:rsidRPr="004B3908" w:rsidRDefault="00480B34">
      <w:pPr>
        <w:pStyle w:val="Text2"/>
        <w:rPr>
          <w:b/>
          <w:lang w:val="es-ES"/>
        </w:rPr>
      </w:pPr>
      <w:r w:rsidRPr="004B3908">
        <w:rPr>
          <w:b/>
          <w:lang w:val="es-ES"/>
        </w:rPr>
        <w:t>Marco jurídico:</w:t>
      </w:r>
    </w:p>
    <w:p w14:paraId="4973289E" w14:textId="77777777" w:rsidR="009B515E" w:rsidRPr="004B3908" w:rsidRDefault="00480B34">
      <w:pPr>
        <w:pStyle w:val="Text2"/>
        <w:rPr>
          <w:b/>
          <w:lang w:val="es-ES"/>
        </w:rPr>
      </w:pPr>
      <w:r w:rsidRPr="004B3908">
        <w:rPr>
          <w:b/>
          <w:lang w:val="es-ES"/>
        </w:rPr>
        <w:lastRenderedPageBreak/>
        <w:t>En la legislación nacional</w:t>
      </w:r>
    </w:p>
    <w:p w14:paraId="61EA01AC" w14:textId="77777777" w:rsidR="009B515E" w:rsidRPr="004B3908" w:rsidRDefault="00480B34">
      <w:pPr>
        <w:pStyle w:val="Text2"/>
        <w:rPr>
          <w:b/>
          <w:lang w:val="es-ES"/>
        </w:rPr>
      </w:pPr>
      <w:r w:rsidRPr="004B3908">
        <w:rPr>
          <w:b/>
          <w:lang w:val="es-ES"/>
        </w:rPr>
        <w:t>Tipo de condición complementaria:</w:t>
      </w:r>
    </w:p>
    <w:p w14:paraId="694F203D" w14:textId="77777777" w:rsidR="009B515E" w:rsidRPr="004B3908" w:rsidRDefault="00480B34">
      <w:pPr>
        <w:pStyle w:val="Text2"/>
        <w:rPr>
          <w:b/>
          <w:i/>
          <w:lang w:val="es-ES"/>
        </w:rPr>
      </w:pPr>
      <w:r w:rsidRPr="004B3908">
        <w:rPr>
          <w:b/>
          <w:i/>
          <w:lang w:val="es-ES"/>
        </w:rPr>
        <w:t>Disposiciones adicionales relativas al etiquetado</w:t>
      </w:r>
    </w:p>
    <w:p w14:paraId="1B94AE90" w14:textId="77777777" w:rsidR="009B515E" w:rsidRPr="004B3908" w:rsidRDefault="00480B34">
      <w:pPr>
        <w:pStyle w:val="Text2"/>
        <w:rPr>
          <w:lang w:val="es-ES"/>
        </w:rPr>
      </w:pPr>
      <w:r w:rsidRPr="004B3908">
        <w:rPr>
          <w:lang w:val="es-ES"/>
        </w:rPr>
        <w:t>Descripción de la condición:</w:t>
      </w:r>
    </w:p>
    <w:p w14:paraId="31F97B18" w14:textId="77777777" w:rsidR="00EA1AA5" w:rsidRPr="004B3908" w:rsidRDefault="00EA1AA5" w:rsidP="00EA1AA5">
      <w:pPr>
        <w:pStyle w:val="Text2"/>
        <w:rPr>
          <w:lang w:val="es-ES"/>
        </w:rPr>
      </w:pPr>
      <w:r w:rsidRPr="004B3908">
        <w:rPr>
          <w:lang w:val="es-ES"/>
        </w:rPr>
        <w:t xml:space="preserve">1.- En las etiquetas de los vinos embotellados figurarán como indicaciones obligatorias, y de forma destacada, el nombre geográfico «Cebreros» y la mención «Denominación de Origen Protegida» y/o sus siglas «DOP», o bien el termino tradicional «Vino de Calidad», en sustitución de DOP (Denominación de Origen Protegida), además del resto de las menciones obligatorias que establece la normativa y regulación específica, así </w:t>
      </w:r>
      <w:r w:rsidR="00244F81" w:rsidRPr="004B3908">
        <w:rPr>
          <w:lang w:val="es-ES"/>
        </w:rPr>
        <w:t>co</w:t>
      </w:r>
      <w:r w:rsidRPr="004B3908">
        <w:rPr>
          <w:lang w:val="es-ES"/>
        </w:rPr>
        <w:t>mo la demás legislación general aplicable.</w:t>
      </w:r>
    </w:p>
    <w:p w14:paraId="4AF404B6" w14:textId="77777777" w:rsidR="00EA1AA5" w:rsidRPr="004B3908" w:rsidRDefault="00EA1AA5" w:rsidP="00EA1AA5">
      <w:pPr>
        <w:pStyle w:val="Text2"/>
        <w:rPr>
          <w:lang w:val="es-ES"/>
        </w:rPr>
      </w:pPr>
      <w:r w:rsidRPr="004B3908">
        <w:rPr>
          <w:lang w:val="es-ES"/>
        </w:rPr>
        <w:t>2.- Será obligatoria, asimismo, la indicación de la cosecha, añada, vendimia u otras equivalentes, aunque no hayan sido sometidos a procesos de envejecimiento.</w:t>
      </w:r>
    </w:p>
    <w:p w14:paraId="0E658E6A" w14:textId="77777777" w:rsidR="00EA1AA5" w:rsidRPr="004B3908" w:rsidRDefault="00EA1AA5" w:rsidP="00EA1AA5">
      <w:pPr>
        <w:pStyle w:val="Text2"/>
        <w:rPr>
          <w:lang w:val="es-ES"/>
        </w:rPr>
      </w:pPr>
      <w:r w:rsidRPr="004B3908">
        <w:rPr>
          <w:lang w:val="es-ES"/>
        </w:rPr>
        <w:t>3.- Además, los vinos amparados por la DOP «CEBREROS» podrán hacer uso en el etiquetado de las indicaciones facultativas que se relacionan en los siguientes apartados:</w:t>
      </w:r>
    </w:p>
    <w:p w14:paraId="6915393E" w14:textId="7F0F31AA" w:rsidR="00EA1AA5" w:rsidRPr="004B3908" w:rsidRDefault="00EA1AA5" w:rsidP="004D6EE0">
      <w:pPr>
        <w:pStyle w:val="Text2"/>
        <w:numPr>
          <w:ilvl w:val="2"/>
          <w:numId w:val="28"/>
        </w:numPr>
        <w:ind w:left="2268" w:hanging="708"/>
        <w:rPr>
          <w:lang w:val="es-ES"/>
        </w:rPr>
      </w:pPr>
      <w:r w:rsidRPr="004B3908">
        <w:rPr>
          <w:lang w:val="es-ES"/>
        </w:rPr>
        <w:t xml:space="preserve">En aplicación del artículo 120, apartado 1, letra f) del Reglamento (UE) </w:t>
      </w:r>
      <w:proofErr w:type="spellStart"/>
      <w:r w:rsidRPr="004B3908">
        <w:rPr>
          <w:lang w:val="es-ES"/>
        </w:rPr>
        <w:t>nº</w:t>
      </w:r>
      <w:proofErr w:type="spellEnd"/>
      <w:r w:rsidRPr="004B3908">
        <w:rPr>
          <w:lang w:val="es-ES"/>
        </w:rPr>
        <w:t xml:space="preserve"> 1308/2013, las menciones,</w:t>
      </w:r>
      <w:r w:rsidR="00041032" w:rsidRPr="004B3908">
        <w:rPr>
          <w:lang w:val="es-ES"/>
        </w:rPr>
        <w:t xml:space="preserve"> </w:t>
      </w:r>
      <w:r w:rsidRPr="004B3908">
        <w:rPr>
          <w:lang w:val="es-ES"/>
        </w:rPr>
        <w:t>«FERMENTADO EN BARRICA» y «ROBLE», siempre y cuando cumplan con las condiciones de utilización establecidas en la legislación nacional vigente.</w:t>
      </w:r>
    </w:p>
    <w:p w14:paraId="6E41FD53" w14:textId="77777777" w:rsidR="00EA1AA5" w:rsidRPr="00E25768" w:rsidRDefault="00EA1AA5" w:rsidP="004D6EE0">
      <w:pPr>
        <w:pStyle w:val="Text2"/>
        <w:numPr>
          <w:ilvl w:val="2"/>
          <w:numId w:val="28"/>
        </w:numPr>
        <w:ind w:left="2268" w:hanging="708"/>
        <w:rPr>
          <w:strike/>
          <w:lang w:val="es-ES"/>
        </w:rPr>
      </w:pPr>
      <w:r w:rsidRPr="00E25768">
        <w:rPr>
          <w:strike/>
          <w:lang w:val="es-ES"/>
        </w:rPr>
        <w:t xml:space="preserve">En aplicación del artículo 120, apartado 1, letra g) del Reglamento (UE) </w:t>
      </w:r>
      <w:proofErr w:type="spellStart"/>
      <w:r w:rsidRPr="00E25768">
        <w:rPr>
          <w:strike/>
          <w:lang w:val="es-ES"/>
        </w:rPr>
        <w:t>nº</w:t>
      </w:r>
      <w:proofErr w:type="spellEnd"/>
      <w:r w:rsidRPr="00E25768">
        <w:rPr>
          <w:strike/>
          <w:lang w:val="es-ES"/>
        </w:rPr>
        <w:t xml:space="preserve"> 1308/2013, podrán hacer uso del nombre de cada uno de los términos municipales relacionados en el apartado 5 de este Pliego de Condiciones, junto con la mención «VINO DE PUEBLO», los vinos amparados que hayan sido elaborados con un 85% de uvas procedentes de parcelas ubicadas en ese término municipal.</w:t>
      </w:r>
    </w:p>
    <w:p w14:paraId="74A05861" w14:textId="0CFAEDA1" w:rsidR="00EA1AA5" w:rsidRPr="00E25768" w:rsidRDefault="00EA1AA5" w:rsidP="004D6EE0">
      <w:pPr>
        <w:pStyle w:val="Text2"/>
        <w:numPr>
          <w:ilvl w:val="2"/>
          <w:numId w:val="28"/>
        </w:numPr>
        <w:ind w:left="2268" w:hanging="708"/>
        <w:rPr>
          <w:strike/>
          <w:lang w:val="es-ES"/>
        </w:rPr>
      </w:pPr>
      <w:r w:rsidRPr="00E25768">
        <w:rPr>
          <w:strike/>
          <w:lang w:val="es-ES"/>
        </w:rPr>
        <w:t xml:space="preserve">En aplicación del artículo 120, apartado 1, letra g) del Reglamento (UE) </w:t>
      </w:r>
      <w:proofErr w:type="spellStart"/>
      <w:r w:rsidRPr="00E25768">
        <w:rPr>
          <w:strike/>
          <w:lang w:val="es-ES"/>
        </w:rPr>
        <w:t>nº</w:t>
      </w:r>
      <w:proofErr w:type="spellEnd"/>
      <w:r w:rsidRPr="00E25768">
        <w:rPr>
          <w:strike/>
          <w:lang w:val="es-ES"/>
        </w:rPr>
        <w:t xml:space="preserve"> 1308/2013, podrán hacer uso del nombre geográfico de la unidad geográfica menor «SIERRA DE GREDOS» los vinos amparados que hayan sido elaborados mínimo con un 85% de uvas procedentes de parcelas ubicadas en los municipios siguientes: La Adrada, El Barraco, </w:t>
      </w:r>
      <w:proofErr w:type="spellStart"/>
      <w:r w:rsidRPr="00E25768">
        <w:rPr>
          <w:strike/>
          <w:lang w:val="es-ES"/>
        </w:rPr>
        <w:t>Burgohondo</w:t>
      </w:r>
      <w:proofErr w:type="spellEnd"/>
      <w:r w:rsidRPr="00E25768">
        <w:rPr>
          <w:strike/>
          <w:lang w:val="es-ES"/>
        </w:rPr>
        <w:t xml:space="preserve">, Casavieja, Casillas, Cebreros, Cuevas del Valle, Gavilanes, </w:t>
      </w:r>
      <w:r w:rsidR="000620E0" w:rsidRPr="00E25768">
        <w:rPr>
          <w:strike/>
          <w:lang w:val="es-ES"/>
        </w:rPr>
        <w:t xml:space="preserve">, </w:t>
      </w:r>
      <w:proofErr w:type="spellStart"/>
      <w:r w:rsidRPr="00E25768">
        <w:rPr>
          <w:strike/>
          <w:lang w:val="es-ES"/>
        </w:rPr>
        <w:t>Herradón</w:t>
      </w:r>
      <w:proofErr w:type="spellEnd"/>
      <w:r w:rsidRPr="00E25768">
        <w:rPr>
          <w:strike/>
          <w:lang w:val="es-ES"/>
        </w:rPr>
        <w:t xml:space="preserve"> de Pinares</w:t>
      </w:r>
      <w:r w:rsidR="000620E0" w:rsidRPr="00E25768">
        <w:rPr>
          <w:strike/>
          <w:lang w:val="es-ES"/>
        </w:rPr>
        <w:t xml:space="preserve">, </w:t>
      </w:r>
      <w:r w:rsidR="00041032" w:rsidRPr="00E25768">
        <w:rPr>
          <w:strike/>
          <w:lang w:val="es-ES"/>
        </w:rPr>
        <w:t xml:space="preserve">Higuera de las Dueñas, </w:t>
      </w:r>
      <w:r w:rsidRPr="00E25768">
        <w:rPr>
          <w:strike/>
          <w:lang w:val="es-ES"/>
        </w:rPr>
        <w:t xml:space="preserve">El Hoyo de Pinares, </w:t>
      </w:r>
      <w:proofErr w:type="spellStart"/>
      <w:r w:rsidRPr="00E25768">
        <w:rPr>
          <w:strike/>
          <w:lang w:val="es-ES"/>
        </w:rPr>
        <w:t>Lanzahíta</w:t>
      </w:r>
      <w:proofErr w:type="spellEnd"/>
      <w:r w:rsidRPr="00E25768">
        <w:rPr>
          <w:strike/>
          <w:lang w:val="es-ES"/>
        </w:rPr>
        <w:t xml:space="preserve">, Mijares, </w:t>
      </w:r>
      <w:proofErr w:type="spellStart"/>
      <w:r w:rsidRPr="00E25768">
        <w:rPr>
          <w:strike/>
          <w:lang w:val="es-ES"/>
        </w:rPr>
        <w:t>Mombeltrán</w:t>
      </w:r>
      <w:proofErr w:type="spellEnd"/>
      <w:r w:rsidRPr="00E25768">
        <w:rPr>
          <w:strike/>
          <w:lang w:val="es-ES"/>
        </w:rPr>
        <w:t xml:space="preserve">, </w:t>
      </w:r>
      <w:proofErr w:type="spellStart"/>
      <w:r w:rsidRPr="00E25768">
        <w:rPr>
          <w:strike/>
          <w:lang w:val="es-ES"/>
        </w:rPr>
        <w:t>Navahondilla</w:t>
      </w:r>
      <w:proofErr w:type="spellEnd"/>
      <w:r w:rsidRPr="00E25768">
        <w:rPr>
          <w:strike/>
          <w:lang w:val="es-ES"/>
        </w:rPr>
        <w:t xml:space="preserve">, Navalmoral, </w:t>
      </w:r>
      <w:proofErr w:type="spellStart"/>
      <w:r w:rsidRPr="00E25768">
        <w:rPr>
          <w:strike/>
          <w:lang w:val="es-ES"/>
        </w:rPr>
        <w:t>Navaluenga</w:t>
      </w:r>
      <w:proofErr w:type="spellEnd"/>
      <w:r w:rsidRPr="00E25768">
        <w:rPr>
          <w:strike/>
          <w:lang w:val="es-ES"/>
        </w:rPr>
        <w:t xml:space="preserve">, </w:t>
      </w:r>
      <w:proofErr w:type="spellStart"/>
      <w:r w:rsidRPr="00E25768">
        <w:rPr>
          <w:strike/>
          <w:lang w:val="es-ES"/>
        </w:rPr>
        <w:t>Navarredondilla</w:t>
      </w:r>
      <w:proofErr w:type="spellEnd"/>
      <w:r w:rsidRPr="00E25768">
        <w:rPr>
          <w:strike/>
          <w:lang w:val="es-ES"/>
        </w:rPr>
        <w:t xml:space="preserve">, </w:t>
      </w:r>
      <w:proofErr w:type="spellStart"/>
      <w:r w:rsidRPr="00E25768">
        <w:rPr>
          <w:strike/>
          <w:lang w:val="es-ES"/>
        </w:rPr>
        <w:t>Navarrevisca</w:t>
      </w:r>
      <w:proofErr w:type="spellEnd"/>
      <w:r w:rsidRPr="00E25768">
        <w:rPr>
          <w:strike/>
          <w:lang w:val="es-ES"/>
        </w:rPr>
        <w:t xml:space="preserve">, </w:t>
      </w:r>
      <w:proofErr w:type="spellStart"/>
      <w:r w:rsidRPr="00E25768">
        <w:rPr>
          <w:strike/>
          <w:lang w:val="es-ES"/>
        </w:rPr>
        <w:t>Navatalgordo</w:t>
      </w:r>
      <w:proofErr w:type="spellEnd"/>
      <w:r w:rsidRPr="00E25768">
        <w:rPr>
          <w:strike/>
          <w:lang w:val="es-ES"/>
        </w:rPr>
        <w:t xml:space="preserve">, Pedro Bernardo, </w:t>
      </w:r>
      <w:proofErr w:type="spellStart"/>
      <w:r w:rsidRPr="00E25768">
        <w:rPr>
          <w:strike/>
          <w:lang w:val="es-ES"/>
        </w:rPr>
        <w:t>Piedralaves</w:t>
      </w:r>
      <w:proofErr w:type="spellEnd"/>
      <w:r w:rsidRPr="00E25768">
        <w:rPr>
          <w:strike/>
          <w:lang w:val="es-ES"/>
        </w:rPr>
        <w:t>, San Bartolomé de Pinares, San Esteban del Valle, San Juan de la Nava, San Juan del Molinillo (</w:t>
      </w:r>
      <w:proofErr w:type="spellStart"/>
      <w:r w:rsidRPr="00E25768">
        <w:rPr>
          <w:strike/>
          <w:lang w:val="es-ES"/>
        </w:rPr>
        <w:t>Navandrinal</w:t>
      </w:r>
      <w:proofErr w:type="spellEnd"/>
      <w:r w:rsidRPr="00E25768">
        <w:rPr>
          <w:strike/>
          <w:lang w:val="es-ES"/>
        </w:rPr>
        <w:t>), Santa Cruz de Pinares, Santa Cruz del Valle, Santa María del Tiétar, Serranillos, Sotillo de la Adrada, El Tiemblo, Villanueva de Ávila y</w:t>
      </w:r>
      <w:r w:rsidR="00C822A8" w:rsidRPr="00E25768">
        <w:rPr>
          <w:strike/>
          <w:lang w:val="es-ES"/>
        </w:rPr>
        <w:t>/o</w:t>
      </w:r>
      <w:r w:rsidRPr="00E25768">
        <w:rPr>
          <w:strike/>
          <w:lang w:val="es-ES"/>
        </w:rPr>
        <w:t xml:space="preserve"> Villarejo de Valle.</w:t>
      </w:r>
    </w:p>
    <w:p w14:paraId="466B6B90" w14:textId="77777777" w:rsidR="00EA1AA5" w:rsidRPr="00E25768" w:rsidRDefault="00EA1AA5" w:rsidP="004D6EE0">
      <w:pPr>
        <w:pStyle w:val="Text2"/>
        <w:numPr>
          <w:ilvl w:val="2"/>
          <w:numId w:val="28"/>
        </w:numPr>
        <w:ind w:left="2268" w:hanging="708"/>
        <w:rPr>
          <w:strike/>
          <w:lang w:val="es-ES"/>
        </w:rPr>
      </w:pPr>
      <w:r w:rsidRPr="00E25768">
        <w:rPr>
          <w:strike/>
          <w:lang w:val="es-ES"/>
        </w:rPr>
        <w:lastRenderedPageBreak/>
        <w:t xml:space="preserve">En aplicación del artículo 120, apartado 1, letra g) del Reglamento (UE) </w:t>
      </w:r>
      <w:proofErr w:type="spellStart"/>
      <w:r w:rsidRPr="00E25768">
        <w:rPr>
          <w:strike/>
          <w:lang w:val="es-ES"/>
        </w:rPr>
        <w:t>nº</w:t>
      </w:r>
      <w:proofErr w:type="spellEnd"/>
      <w:r w:rsidRPr="00E25768">
        <w:rPr>
          <w:strike/>
          <w:lang w:val="es-ES"/>
        </w:rPr>
        <w:t xml:space="preserve"> 1308/2013, podrán hacer uso del nombre geográfico de la unidad geográfica menor «VALLE DEL ALBERCHE» los vinos amparados que hayan sido elaborados mínimo con un 85% de uvas procedentes de parcelas ubicadas en los municipios siguientes: Barraco (El)</w:t>
      </w:r>
      <w:r w:rsidR="007B080E" w:rsidRPr="00E25768">
        <w:rPr>
          <w:strike/>
          <w:lang w:val="es-ES"/>
        </w:rPr>
        <w:t xml:space="preserve"> (excepto los polígonos 18 y 19)</w:t>
      </w:r>
      <w:r w:rsidRPr="00E25768">
        <w:rPr>
          <w:strike/>
          <w:lang w:val="es-ES"/>
        </w:rPr>
        <w:t xml:space="preserve">, </w:t>
      </w:r>
      <w:proofErr w:type="spellStart"/>
      <w:r w:rsidRPr="00E25768">
        <w:rPr>
          <w:strike/>
          <w:lang w:val="es-ES"/>
        </w:rPr>
        <w:t>Burgohondo</w:t>
      </w:r>
      <w:proofErr w:type="spellEnd"/>
      <w:r w:rsidRPr="00E25768">
        <w:rPr>
          <w:strike/>
          <w:lang w:val="es-ES"/>
        </w:rPr>
        <w:t xml:space="preserve">, Cebreros, </w:t>
      </w:r>
      <w:proofErr w:type="spellStart"/>
      <w:r w:rsidRPr="00E25768">
        <w:rPr>
          <w:strike/>
          <w:lang w:val="es-ES"/>
        </w:rPr>
        <w:t>Herradón</w:t>
      </w:r>
      <w:proofErr w:type="spellEnd"/>
      <w:r w:rsidRPr="00E25768">
        <w:rPr>
          <w:strike/>
          <w:lang w:val="es-ES"/>
        </w:rPr>
        <w:t xml:space="preserve"> de Pinares, Hoyo de Pinares, Navalmoral, </w:t>
      </w:r>
      <w:proofErr w:type="spellStart"/>
      <w:r w:rsidRPr="00E25768">
        <w:rPr>
          <w:strike/>
          <w:lang w:val="es-ES"/>
        </w:rPr>
        <w:t>Navaluenga</w:t>
      </w:r>
      <w:proofErr w:type="spellEnd"/>
      <w:r w:rsidR="007B080E" w:rsidRPr="00E25768">
        <w:rPr>
          <w:strike/>
          <w:lang w:val="es-ES"/>
        </w:rPr>
        <w:t xml:space="preserve"> (excepto polígonos 8 y 9)</w:t>
      </w:r>
      <w:r w:rsidRPr="00E25768">
        <w:rPr>
          <w:strike/>
          <w:lang w:val="es-ES"/>
        </w:rPr>
        <w:t xml:space="preserve">, </w:t>
      </w:r>
      <w:proofErr w:type="spellStart"/>
      <w:r w:rsidRPr="00E25768">
        <w:rPr>
          <w:strike/>
          <w:lang w:val="es-ES"/>
        </w:rPr>
        <w:t>Navarredondilla</w:t>
      </w:r>
      <w:proofErr w:type="spellEnd"/>
      <w:r w:rsidRPr="00E25768">
        <w:rPr>
          <w:strike/>
          <w:lang w:val="es-ES"/>
        </w:rPr>
        <w:t xml:space="preserve">, </w:t>
      </w:r>
      <w:proofErr w:type="spellStart"/>
      <w:r w:rsidRPr="00E25768">
        <w:rPr>
          <w:strike/>
          <w:lang w:val="es-ES"/>
        </w:rPr>
        <w:t>Navarrevisca</w:t>
      </w:r>
      <w:proofErr w:type="spellEnd"/>
      <w:r w:rsidRPr="00E25768">
        <w:rPr>
          <w:strike/>
          <w:lang w:val="es-ES"/>
        </w:rPr>
        <w:t xml:space="preserve">, </w:t>
      </w:r>
      <w:proofErr w:type="spellStart"/>
      <w:r w:rsidRPr="00E25768">
        <w:rPr>
          <w:strike/>
          <w:lang w:val="es-ES"/>
        </w:rPr>
        <w:t>Navatalgordo</w:t>
      </w:r>
      <w:proofErr w:type="spellEnd"/>
      <w:r w:rsidRPr="00E25768">
        <w:rPr>
          <w:strike/>
          <w:lang w:val="es-ES"/>
        </w:rPr>
        <w:t>, San Bartolomé de Pinares, San Juan de la Nava</w:t>
      </w:r>
      <w:r w:rsidR="007B080E" w:rsidRPr="00E25768">
        <w:rPr>
          <w:strike/>
          <w:lang w:val="es-ES"/>
        </w:rPr>
        <w:t xml:space="preserve"> (excepto polígono 6)</w:t>
      </w:r>
      <w:r w:rsidRPr="00E25768">
        <w:rPr>
          <w:strike/>
          <w:lang w:val="es-ES"/>
        </w:rPr>
        <w:t>, San Juan del Molinillo (</w:t>
      </w:r>
      <w:proofErr w:type="spellStart"/>
      <w:r w:rsidRPr="00E25768">
        <w:rPr>
          <w:strike/>
          <w:lang w:val="es-ES"/>
        </w:rPr>
        <w:t>Navandrinal</w:t>
      </w:r>
      <w:proofErr w:type="spellEnd"/>
      <w:r w:rsidRPr="00E25768">
        <w:rPr>
          <w:strike/>
          <w:lang w:val="es-ES"/>
        </w:rPr>
        <w:t>), Santa Cruz de Pinares, Serranillos, El Tiemblo</w:t>
      </w:r>
      <w:r w:rsidR="007B080E" w:rsidRPr="00E25768">
        <w:rPr>
          <w:strike/>
          <w:lang w:val="es-ES"/>
        </w:rPr>
        <w:t xml:space="preserve"> (excepto los </w:t>
      </w:r>
      <w:r w:rsidR="007B080E" w:rsidRPr="00E25768">
        <w:rPr>
          <w:rFonts w:asciiTheme="minorHAnsi" w:eastAsiaTheme="minorHAnsi" w:hAnsiTheme="minorHAnsi" w:cstheme="minorBidi"/>
          <w:strike/>
          <w:sz w:val="22"/>
          <w:szCs w:val="22"/>
          <w:lang w:val="es-ES"/>
        </w:rPr>
        <w:t xml:space="preserve">polígonos </w:t>
      </w:r>
      <w:r w:rsidR="007B080E" w:rsidRPr="00E25768">
        <w:rPr>
          <w:strike/>
          <w:szCs w:val="24"/>
          <w:lang w:val="es-ES"/>
        </w:rPr>
        <w:t xml:space="preserve">43, 46, 47, 48, 49, 52, 53, 54, 55, 56, </w:t>
      </w:r>
      <w:r w:rsidR="007B080E" w:rsidRPr="00E25768">
        <w:rPr>
          <w:rFonts w:eastAsiaTheme="minorHAnsi"/>
          <w:strike/>
          <w:szCs w:val="24"/>
          <w:lang w:val="es-ES"/>
        </w:rPr>
        <w:t>58, 59, 60, 61, 62, 63, 64 y 65</w:t>
      </w:r>
      <w:r w:rsidR="007B080E" w:rsidRPr="00E25768">
        <w:rPr>
          <w:strike/>
          <w:szCs w:val="24"/>
          <w:lang w:val="es-ES"/>
        </w:rPr>
        <w:t>)</w:t>
      </w:r>
      <w:r w:rsidRPr="00E25768">
        <w:rPr>
          <w:strike/>
          <w:lang w:val="es-ES"/>
        </w:rPr>
        <w:t xml:space="preserve"> y</w:t>
      </w:r>
      <w:r w:rsidR="00C822A8" w:rsidRPr="00E25768">
        <w:rPr>
          <w:strike/>
          <w:lang w:val="es-ES"/>
        </w:rPr>
        <w:t>/o</w:t>
      </w:r>
      <w:r w:rsidRPr="00E25768">
        <w:rPr>
          <w:strike/>
          <w:lang w:val="es-ES"/>
        </w:rPr>
        <w:t xml:space="preserve"> Villanueva de Ávila. </w:t>
      </w:r>
    </w:p>
    <w:p w14:paraId="220A4390" w14:textId="77777777" w:rsidR="00EA1AA5" w:rsidRPr="00E25768" w:rsidRDefault="00EA1AA5" w:rsidP="004D6EE0">
      <w:pPr>
        <w:pStyle w:val="Text2"/>
        <w:numPr>
          <w:ilvl w:val="2"/>
          <w:numId w:val="28"/>
        </w:numPr>
        <w:ind w:left="2268" w:hanging="708"/>
        <w:rPr>
          <w:strike/>
          <w:lang w:val="es-ES"/>
        </w:rPr>
      </w:pPr>
      <w:r w:rsidRPr="00E25768">
        <w:rPr>
          <w:strike/>
          <w:lang w:val="es-ES"/>
        </w:rPr>
        <w:t xml:space="preserve">En aplicación del artículo 120, apartado 1, letra g) del Reglamento (UE) </w:t>
      </w:r>
      <w:proofErr w:type="spellStart"/>
      <w:r w:rsidRPr="00E25768">
        <w:rPr>
          <w:strike/>
          <w:lang w:val="es-ES"/>
        </w:rPr>
        <w:t>nº</w:t>
      </w:r>
      <w:proofErr w:type="spellEnd"/>
      <w:r w:rsidRPr="00E25768">
        <w:rPr>
          <w:strike/>
          <w:lang w:val="es-ES"/>
        </w:rPr>
        <w:t xml:space="preserve"> 1308/2013, podrán hacer uso del nombre geográfico de la unidad geográfica menor «VALLE DEL TIÉTAR» los vinos amparados que hayan sido elaborados mínimo con un 85% de uvas procedentes de parcelas ubicadas en los municipios siguientes: Adrada (La), Casavieja, Casillas, </w:t>
      </w:r>
      <w:proofErr w:type="spellStart"/>
      <w:r w:rsidRPr="00E25768">
        <w:rPr>
          <w:strike/>
          <w:lang w:val="es-ES"/>
        </w:rPr>
        <w:t>Fresnedilla</w:t>
      </w:r>
      <w:proofErr w:type="spellEnd"/>
      <w:r w:rsidRPr="00E25768">
        <w:rPr>
          <w:strike/>
          <w:lang w:val="es-ES"/>
        </w:rPr>
        <w:t xml:space="preserve">, Gavilanes, Higuera de las Dueñas </w:t>
      </w:r>
      <w:proofErr w:type="spellStart"/>
      <w:r w:rsidRPr="00E25768">
        <w:rPr>
          <w:strike/>
          <w:lang w:val="es-ES"/>
        </w:rPr>
        <w:t>Lanzahíta</w:t>
      </w:r>
      <w:proofErr w:type="spellEnd"/>
      <w:r w:rsidRPr="00E25768">
        <w:rPr>
          <w:strike/>
          <w:lang w:val="es-ES"/>
        </w:rPr>
        <w:t xml:space="preserve">, Mijares, </w:t>
      </w:r>
      <w:proofErr w:type="spellStart"/>
      <w:r w:rsidRPr="00E25768">
        <w:rPr>
          <w:strike/>
          <w:lang w:val="es-ES"/>
        </w:rPr>
        <w:t>Navahondilla</w:t>
      </w:r>
      <w:proofErr w:type="spellEnd"/>
      <w:r w:rsidRPr="00E25768">
        <w:rPr>
          <w:strike/>
          <w:lang w:val="es-ES"/>
        </w:rPr>
        <w:t xml:space="preserve">, Pedro Bernardo, </w:t>
      </w:r>
      <w:proofErr w:type="spellStart"/>
      <w:r w:rsidRPr="00E25768">
        <w:rPr>
          <w:strike/>
          <w:lang w:val="es-ES"/>
        </w:rPr>
        <w:t>Piedralaves</w:t>
      </w:r>
      <w:proofErr w:type="spellEnd"/>
      <w:r w:rsidRPr="00E25768">
        <w:rPr>
          <w:strike/>
          <w:lang w:val="es-ES"/>
        </w:rPr>
        <w:t>, Santa María del Tiétar y Sotillo de la Adrada</w:t>
      </w:r>
      <w:r w:rsidR="000620E0" w:rsidRPr="00E25768">
        <w:rPr>
          <w:strike/>
          <w:lang w:val="es-ES"/>
        </w:rPr>
        <w:t xml:space="preserve">, Cuevas del Valle, </w:t>
      </w:r>
      <w:proofErr w:type="spellStart"/>
      <w:r w:rsidR="000620E0" w:rsidRPr="00E25768">
        <w:rPr>
          <w:strike/>
          <w:lang w:val="es-ES"/>
        </w:rPr>
        <w:t>Mombeltrán</w:t>
      </w:r>
      <w:proofErr w:type="spellEnd"/>
      <w:r w:rsidR="000620E0" w:rsidRPr="00E25768">
        <w:rPr>
          <w:strike/>
          <w:lang w:val="es-ES"/>
        </w:rPr>
        <w:t>, San Esteban del Valle, Santa Cruz del Valle y</w:t>
      </w:r>
      <w:r w:rsidR="00C822A8" w:rsidRPr="00E25768">
        <w:rPr>
          <w:strike/>
          <w:lang w:val="es-ES"/>
        </w:rPr>
        <w:t>/o</w:t>
      </w:r>
      <w:r w:rsidR="000620E0" w:rsidRPr="00E25768">
        <w:rPr>
          <w:strike/>
          <w:lang w:val="es-ES"/>
        </w:rPr>
        <w:t xml:space="preserve"> Villarejo del Valle.</w:t>
      </w:r>
    </w:p>
    <w:p w14:paraId="7ECEB364" w14:textId="77777777" w:rsidR="0063378F" w:rsidRPr="00E25768" w:rsidRDefault="00EA1AA5" w:rsidP="004D6EE0">
      <w:pPr>
        <w:pStyle w:val="Text2"/>
        <w:numPr>
          <w:ilvl w:val="2"/>
          <w:numId w:val="28"/>
        </w:numPr>
        <w:ind w:left="2268" w:hanging="708"/>
        <w:rPr>
          <w:strike/>
          <w:lang w:val="es-ES"/>
        </w:rPr>
      </w:pPr>
      <w:r w:rsidRPr="00E25768">
        <w:rPr>
          <w:strike/>
          <w:lang w:val="es-ES"/>
        </w:rPr>
        <w:t xml:space="preserve">En aplicación del artículo 120, apartado 1, letra g) del Reglamento (UE) </w:t>
      </w:r>
      <w:proofErr w:type="spellStart"/>
      <w:r w:rsidRPr="00E25768">
        <w:rPr>
          <w:strike/>
          <w:lang w:val="es-ES"/>
        </w:rPr>
        <w:t>nº</w:t>
      </w:r>
      <w:proofErr w:type="spellEnd"/>
      <w:r w:rsidRPr="00E25768">
        <w:rPr>
          <w:strike/>
          <w:lang w:val="es-ES"/>
        </w:rPr>
        <w:t xml:space="preserve"> 1308/2013, podrán hacer uso del nombre geográfico de la unidad geográfica menor </w:t>
      </w:r>
      <w:bookmarkStart w:id="2" w:name="_Hlk160005794"/>
      <w:r w:rsidRPr="00E25768">
        <w:rPr>
          <w:strike/>
          <w:lang w:val="es-ES"/>
        </w:rPr>
        <w:t xml:space="preserve">«VALLE </w:t>
      </w:r>
      <w:r w:rsidR="00D27F1A" w:rsidRPr="00E25768">
        <w:rPr>
          <w:strike/>
          <w:lang w:val="es-ES"/>
        </w:rPr>
        <w:t xml:space="preserve">DE </w:t>
      </w:r>
      <w:r w:rsidRPr="00E25768">
        <w:rPr>
          <w:strike/>
          <w:lang w:val="es-ES"/>
        </w:rPr>
        <w:t>IRUELAS» los vinos amparados que hayan sido elaborados mínimo con un 85% de uvas procedentes de parcelas ubicadas en los municipios siguientes:</w:t>
      </w:r>
    </w:p>
    <w:p w14:paraId="5AC4F97D" w14:textId="77777777" w:rsidR="0063378F" w:rsidRPr="00E25768" w:rsidRDefault="00EA1AA5" w:rsidP="004D6EE0">
      <w:pPr>
        <w:pStyle w:val="Text2"/>
        <w:numPr>
          <w:ilvl w:val="3"/>
          <w:numId w:val="28"/>
        </w:numPr>
        <w:ind w:left="2835"/>
        <w:rPr>
          <w:strike/>
          <w:lang w:val="es-ES"/>
        </w:rPr>
      </w:pPr>
      <w:r w:rsidRPr="00E25768">
        <w:rPr>
          <w:strike/>
          <w:lang w:val="es-ES"/>
        </w:rPr>
        <w:t xml:space="preserve"> Barraco (El)</w:t>
      </w:r>
      <w:r w:rsidR="0063378F" w:rsidRPr="00E25768">
        <w:rPr>
          <w:strike/>
          <w:lang w:val="es-ES"/>
        </w:rPr>
        <w:t xml:space="preserve">: </w:t>
      </w:r>
      <w:proofErr w:type="spellStart"/>
      <w:r w:rsidR="0063378F" w:rsidRPr="00E25768">
        <w:rPr>
          <w:rFonts w:asciiTheme="minorHAnsi" w:eastAsiaTheme="minorHAnsi" w:hAnsiTheme="minorHAnsi" w:cstheme="minorBidi"/>
          <w:strike/>
          <w:sz w:val="22"/>
          <w:szCs w:val="22"/>
        </w:rPr>
        <w:t>polígonos</w:t>
      </w:r>
      <w:proofErr w:type="spellEnd"/>
      <w:r w:rsidR="0063378F" w:rsidRPr="00E25768">
        <w:rPr>
          <w:rFonts w:asciiTheme="minorHAnsi" w:eastAsiaTheme="minorHAnsi" w:hAnsiTheme="minorHAnsi" w:cstheme="minorBidi"/>
          <w:strike/>
          <w:sz w:val="22"/>
          <w:szCs w:val="22"/>
        </w:rPr>
        <w:t xml:space="preserve"> 19 y 18</w:t>
      </w:r>
      <w:r w:rsidR="007B080E" w:rsidRPr="00E25768">
        <w:rPr>
          <w:rFonts w:asciiTheme="minorHAnsi" w:eastAsiaTheme="minorHAnsi" w:hAnsiTheme="minorHAnsi" w:cstheme="minorBidi"/>
          <w:strike/>
          <w:sz w:val="22"/>
          <w:szCs w:val="22"/>
        </w:rPr>
        <w:t>.</w:t>
      </w:r>
    </w:p>
    <w:p w14:paraId="51A41B7B" w14:textId="77777777" w:rsidR="0063378F" w:rsidRPr="00E25768" w:rsidRDefault="00EA1AA5" w:rsidP="004D6EE0">
      <w:pPr>
        <w:pStyle w:val="Text2"/>
        <w:numPr>
          <w:ilvl w:val="3"/>
          <w:numId w:val="28"/>
        </w:numPr>
        <w:ind w:left="2835"/>
        <w:rPr>
          <w:strike/>
          <w:lang w:val="es-ES"/>
        </w:rPr>
      </w:pPr>
      <w:r w:rsidRPr="00E25768">
        <w:rPr>
          <w:strike/>
          <w:lang w:val="es-ES"/>
        </w:rPr>
        <w:t xml:space="preserve"> Tiemblo (El)</w:t>
      </w:r>
      <w:r w:rsidR="0063378F" w:rsidRPr="00E25768">
        <w:rPr>
          <w:strike/>
          <w:lang w:val="es-ES"/>
        </w:rPr>
        <w:t xml:space="preserve">: </w:t>
      </w:r>
      <w:proofErr w:type="spellStart"/>
      <w:r w:rsidR="0063378F" w:rsidRPr="00E25768">
        <w:rPr>
          <w:rFonts w:asciiTheme="minorHAnsi" w:eastAsiaTheme="minorHAnsi" w:hAnsiTheme="minorHAnsi" w:cstheme="minorBidi"/>
          <w:strike/>
          <w:sz w:val="22"/>
          <w:szCs w:val="22"/>
        </w:rPr>
        <w:t>polígonos</w:t>
      </w:r>
      <w:proofErr w:type="spellEnd"/>
      <w:r w:rsidR="0063378F" w:rsidRPr="00E25768">
        <w:rPr>
          <w:rFonts w:asciiTheme="minorHAnsi" w:eastAsiaTheme="minorHAnsi" w:hAnsiTheme="minorHAnsi" w:cstheme="minorBidi"/>
          <w:strike/>
          <w:sz w:val="22"/>
          <w:szCs w:val="22"/>
        </w:rPr>
        <w:t xml:space="preserve"> </w:t>
      </w:r>
      <w:r w:rsidR="007B080E" w:rsidRPr="00E25768">
        <w:rPr>
          <w:strike/>
          <w:szCs w:val="24"/>
          <w:lang w:val="es-ES"/>
        </w:rPr>
        <w:t xml:space="preserve">43, 46, 47, 48, 49, 52, 53, 54, 55, 56, </w:t>
      </w:r>
      <w:r w:rsidR="007B080E" w:rsidRPr="00E25768">
        <w:rPr>
          <w:rFonts w:eastAsiaTheme="minorHAnsi"/>
          <w:strike/>
          <w:szCs w:val="24"/>
        </w:rPr>
        <w:t>58, 59, 60, 61, 62, 63, 64 y 65.</w:t>
      </w:r>
    </w:p>
    <w:p w14:paraId="1FBF2D2E" w14:textId="77777777" w:rsidR="0063378F" w:rsidRPr="00E25768" w:rsidRDefault="00EA1AA5" w:rsidP="004D6EE0">
      <w:pPr>
        <w:pStyle w:val="Text2"/>
        <w:numPr>
          <w:ilvl w:val="3"/>
          <w:numId w:val="28"/>
        </w:numPr>
        <w:ind w:left="2835"/>
        <w:rPr>
          <w:strike/>
          <w:lang w:val="es-ES"/>
        </w:rPr>
      </w:pPr>
      <w:proofErr w:type="spellStart"/>
      <w:r w:rsidRPr="00E25768">
        <w:rPr>
          <w:strike/>
          <w:lang w:val="es-ES"/>
        </w:rPr>
        <w:t>Navaluenga</w:t>
      </w:r>
      <w:proofErr w:type="spellEnd"/>
      <w:r w:rsidR="0063378F" w:rsidRPr="00E25768">
        <w:rPr>
          <w:strike/>
          <w:lang w:val="es-ES"/>
        </w:rPr>
        <w:t xml:space="preserve">: </w:t>
      </w:r>
      <w:proofErr w:type="spellStart"/>
      <w:r w:rsidR="0063378F" w:rsidRPr="00E25768">
        <w:rPr>
          <w:rFonts w:asciiTheme="minorHAnsi" w:eastAsiaTheme="minorHAnsi" w:hAnsiTheme="minorHAnsi" w:cstheme="minorBidi"/>
          <w:strike/>
          <w:sz w:val="22"/>
          <w:szCs w:val="22"/>
        </w:rPr>
        <w:t>polígonos</w:t>
      </w:r>
      <w:proofErr w:type="spellEnd"/>
      <w:r w:rsidR="0063378F" w:rsidRPr="00E25768">
        <w:rPr>
          <w:rFonts w:asciiTheme="minorHAnsi" w:eastAsiaTheme="minorHAnsi" w:hAnsiTheme="minorHAnsi" w:cstheme="minorBidi"/>
          <w:strike/>
          <w:sz w:val="22"/>
          <w:szCs w:val="22"/>
        </w:rPr>
        <w:t xml:space="preserve"> 8 y 9</w:t>
      </w:r>
      <w:r w:rsidR="007B080E" w:rsidRPr="00E25768">
        <w:rPr>
          <w:rFonts w:asciiTheme="minorHAnsi" w:eastAsiaTheme="minorHAnsi" w:hAnsiTheme="minorHAnsi" w:cstheme="minorBidi"/>
          <w:strike/>
          <w:sz w:val="22"/>
          <w:szCs w:val="22"/>
        </w:rPr>
        <w:t>.</w:t>
      </w:r>
    </w:p>
    <w:p w14:paraId="0434FBFB" w14:textId="77777777" w:rsidR="00EA1AA5" w:rsidRPr="00E25768" w:rsidRDefault="00EA1AA5" w:rsidP="004D6EE0">
      <w:pPr>
        <w:pStyle w:val="Text2"/>
        <w:numPr>
          <w:ilvl w:val="3"/>
          <w:numId w:val="28"/>
        </w:numPr>
        <w:ind w:left="2835"/>
        <w:rPr>
          <w:strike/>
          <w:lang w:val="es-ES"/>
        </w:rPr>
      </w:pPr>
      <w:r w:rsidRPr="00E25768">
        <w:rPr>
          <w:strike/>
          <w:lang w:val="es-ES"/>
        </w:rPr>
        <w:t>San Juan de la Nava</w:t>
      </w:r>
      <w:r w:rsidR="0063378F" w:rsidRPr="00E25768">
        <w:rPr>
          <w:strike/>
          <w:lang w:val="es-ES"/>
        </w:rPr>
        <w:t xml:space="preserve">: </w:t>
      </w:r>
      <w:r w:rsidR="0063378F" w:rsidRPr="00E25768">
        <w:rPr>
          <w:rFonts w:asciiTheme="minorHAnsi" w:eastAsiaTheme="minorHAnsi" w:hAnsiTheme="minorHAnsi" w:cstheme="minorBidi"/>
          <w:strike/>
          <w:sz w:val="22"/>
          <w:szCs w:val="22"/>
          <w:lang w:val="es-ES"/>
        </w:rPr>
        <w:t>polígono 6</w:t>
      </w:r>
      <w:r w:rsidR="007B080E" w:rsidRPr="00E25768">
        <w:rPr>
          <w:rFonts w:asciiTheme="minorHAnsi" w:eastAsiaTheme="minorHAnsi" w:hAnsiTheme="minorHAnsi" w:cstheme="minorBidi"/>
          <w:strike/>
          <w:sz w:val="22"/>
          <w:szCs w:val="22"/>
          <w:lang w:val="es-ES"/>
        </w:rPr>
        <w:t>.</w:t>
      </w:r>
    </w:p>
    <w:bookmarkEnd w:id="2"/>
    <w:p w14:paraId="47358308" w14:textId="77777777" w:rsidR="00CF4E5F" w:rsidRPr="00CF4E5F" w:rsidRDefault="00CF4E5F" w:rsidP="004D6EE0">
      <w:pPr>
        <w:pStyle w:val="Text2"/>
        <w:numPr>
          <w:ilvl w:val="2"/>
          <w:numId w:val="28"/>
        </w:numPr>
        <w:ind w:left="2268" w:hanging="708"/>
        <w:rPr>
          <w:color w:val="FF0000"/>
          <w:lang w:val="es-ES"/>
        </w:rPr>
      </w:pPr>
      <w:r w:rsidRPr="00CF4E5F">
        <w:rPr>
          <w:color w:val="FF0000"/>
          <w:lang w:val="es-ES"/>
        </w:rPr>
        <w:t xml:space="preserve">En aplicación del artículo 120, apartado 1, letra g) del Reglamento (UE) </w:t>
      </w:r>
      <w:proofErr w:type="spellStart"/>
      <w:r w:rsidRPr="00CF4E5F">
        <w:rPr>
          <w:color w:val="FF0000"/>
          <w:lang w:val="es-ES"/>
        </w:rPr>
        <w:t>nº</w:t>
      </w:r>
      <w:proofErr w:type="spellEnd"/>
      <w:r w:rsidRPr="00CF4E5F">
        <w:rPr>
          <w:color w:val="FF0000"/>
          <w:lang w:val="es-ES"/>
        </w:rPr>
        <w:t xml:space="preserve"> 1308/2013, podrán hacer uso del nombre de una unidad geográfica menor (nombre geográfico) junto con las siguientes menciones, siempre y cuando cumplan con las condiciones que asimismo se indican:</w:t>
      </w:r>
    </w:p>
    <w:p w14:paraId="6AF091FC" w14:textId="4A1D6100" w:rsidR="00CF4E5F" w:rsidRPr="007F5EB5" w:rsidRDefault="00CF4E5F" w:rsidP="004D6EE0">
      <w:pPr>
        <w:pStyle w:val="Text2"/>
        <w:numPr>
          <w:ilvl w:val="3"/>
          <w:numId w:val="28"/>
        </w:numPr>
        <w:ind w:left="2694"/>
        <w:rPr>
          <w:color w:val="FF0000"/>
          <w:lang w:val="es-ES"/>
        </w:rPr>
      </w:pPr>
      <w:r w:rsidRPr="00C3687C">
        <w:rPr>
          <w:color w:val="FF0000"/>
          <w:lang w:val="es-ES"/>
        </w:rPr>
        <w:t>“SIERRA DE GREDOS”: los vinos amparados que hayan sido elaborados mínimo con un 1</w:t>
      </w:r>
      <w:r>
        <w:rPr>
          <w:color w:val="FF0000"/>
          <w:lang w:val="es-ES"/>
        </w:rPr>
        <w:t>00</w:t>
      </w:r>
      <w:r w:rsidRPr="00425B45">
        <w:rPr>
          <w:color w:val="FF0000"/>
          <w:lang w:val="es-ES"/>
        </w:rPr>
        <w:t>% de uvas procedentes de parcelas ubicadas en los municipios siguientes:</w:t>
      </w:r>
      <w:r w:rsidR="00AF6905">
        <w:rPr>
          <w:color w:val="FF0000"/>
          <w:lang w:val="es-ES"/>
        </w:rPr>
        <w:t xml:space="preserve"> </w:t>
      </w:r>
      <w:r w:rsidRPr="007F5EB5">
        <w:rPr>
          <w:color w:val="FF0000"/>
          <w:lang w:val="es-ES"/>
        </w:rPr>
        <w:t xml:space="preserve">La Adrada, El Barraco, </w:t>
      </w:r>
      <w:proofErr w:type="spellStart"/>
      <w:r w:rsidRPr="007F5EB5">
        <w:rPr>
          <w:color w:val="FF0000"/>
          <w:lang w:val="es-ES"/>
        </w:rPr>
        <w:t>Burgohondo</w:t>
      </w:r>
      <w:proofErr w:type="spellEnd"/>
      <w:r w:rsidRPr="007F5EB5">
        <w:rPr>
          <w:color w:val="FF0000"/>
          <w:lang w:val="es-ES"/>
        </w:rPr>
        <w:t xml:space="preserve">, Casavieja, Casillas, Cebreros, Cuevas del Valle, Gavilanes, , </w:t>
      </w:r>
      <w:proofErr w:type="spellStart"/>
      <w:r w:rsidRPr="007F5EB5">
        <w:rPr>
          <w:color w:val="FF0000"/>
          <w:lang w:val="es-ES"/>
        </w:rPr>
        <w:t>Herradón</w:t>
      </w:r>
      <w:proofErr w:type="spellEnd"/>
      <w:r w:rsidRPr="007F5EB5">
        <w:rPr>
          <w:color w:val="FF0000"/>
          <w:lang w:val="es-ES"/>
        </w:rPr>
        <w:t xml:space="preserve"> de Pinares, Higuera de las Dueñas, El Hoyo de Pinares, </w:t>
      </w:r>
      <w:proofErr w:type="spellStart"/>
      <w:r w:rsidRPr="007F5EB5">
        <w:rPr>
          <w:color w:val="FF0000"/>
          <w:lang w:val="es-ES"/>
        </w:rPr>
        <w:t>Lanzahíta</w:t>
      </w:r>
      <w:proofErr w:type="spellEnd"/>
      <w:r w:rsidRPr="007F5EB5">
        <w:rPr>
          <w:color w:val="FF0000"/>
          <w:lang w:val="es-ES"/>
        </w:rPr>
        <w:t xml:space="preserve">, Mijares, </w:t>
      </w:r>
      <w:proofErr w:type="spellStart"/>
      <w:r w:rsidRPr="007F5EB5">
        <w:rPr>
          <w:color w:val="FF0000"/>
          <w:lang w:val="es-ES"/>
        </w:rPr>
        <w:t>Mombeltrán</w:t>
      </w:r>
      <w:proofErr w:type="spellEnd"/>
      <w:r w:rsidRPr="007F5EB5">
        <w:rPr>
          <w:color w:val="FF0000"/>
          <w:lang w:val="es-ES"/>
        </w:rPr>
        <w:t xml:space="preserve">, </w:t>
      </w:r>
      <w:proofErr w:type="spellStart"/>
      <w:r w:rsidRPr="007F5EB5">
        <w:rPr>
          <w:color w:val="FF0000"/>
          <w:lang w:val="es-ES"/>
        </w:rPr>
        <w:lastRenderedPageBreak/>
        <w:t>Navahondilla</w:t>
      </w:r>
      <w:proofErr w:type="spellEnd"/>
      <w:r w:rsidRPr="007F5EB5">
        <w:rPr>
          <w:color w:val="FF0000"/>
          <w:lang w:val="es-ES"/>
        </w:rPr>
        <w:t xml:space="preserve">, Navalmoral, </w:t>
      </w:r>
      <w:proofErr w:type="spellStart"/>
      <w:r w:rsidRPr="007F5EB5">
        <w:rPr>
          <w:color w:val="FF0000"/>
          <w:lang w:val="es-ES"/>
        </w:rPr>
        <w:t>Navaluenga</w:t>
      </w:r>
      <w:proofErr w:type="spellEnd"/>
      <w:r w:rsidRPr="007F5EB5">
        <w:rPr>
          <w:color w:val="FF0000"/>
          <w:lang w:val="es-ES"/>
        </w:rPr>
        <w:t xml:space="preserve">, </w:t>
      </w:r>
      <w:proofErr w:type="spellStart"/>
      <w:r w:rsidRPr="007F5EB5">
        <w:rPr>
          <w:color w:val="FF0000"/>
          <w:lang w:val="es-ES"/>
        </w:rPr>
        <w:t>Navarredondilla</w:t>
      </w:r>
      <w:proofErr w:type="spellEnd"/>
      <w:r w:rsidRPr="007F5EB5">
        <w:rPr>
          <w:color w:val="FF0000"/>
          <w:lang w:val="es-ES"/>
        </w:rPr>
        <w:t xml:space="preserve">, </w:t>
      </w:r>
      <w:proofErr w:type="spellStart"/>
      <w:r w:rsidRPr="007F5EB5">
        <w:rPr>
          <w:color w:val="FF0000"/>
          <w:lang w:val="es-ES"/>
        </w:rPr>
        <w:t>Navarrevisca</w:t>
      </w:r>
      <w:proofErr w:type="spellEnd"/>
      <w:r w:rsidRPr="007F5EB5">
        <w:rPr>
          <w:color w:val="FF0000"/>
          <w:lang w:val="es-ES"/>
        </w:rPr>
        <w:t xml:space="preserve">, </w:t>
      </w:r>
      <w:proofErr w:type="spellStart"/>
      <w:r w:rsidRPr="007F5EB5">
        <w:rPr>
          <w:color w:val="FF0000"/>
          <w:lang w:val="es-ES"/>
        </w:rPr>
        <w:t>Navatalgordo</w:t>
      </w:r>
      <w:proofErr w:type="spellEnd"/>
      <w:r w:rsidRPr="007F5EB5">
        <w:rPr>
          <w:color w:val="FF0000"/>
          <w:lang w:val="es-ES"/>
        </w:rPr>
        <w:t xml:space="preserve">, Pedro Bernardo, </w:t>
      </w:r>
      <w:proofErr w:type="spellStart"/>
      <w:r w:rsidRPr="007F5EB5">
        <w:rPr>
          <w:color w:val="FF0000"/>
          <w:lang w:val="es-ES"/>
        </w:rPr>
        <w:t>Piedralaves</w:t>
      </w:r>
      <w:proofErr w:type="spellEnd"/>
      <w:r w:rsidRPr="007F5EB5">
        <w:rPr>
          <w:color w:val="FF0000"/>
          <w:lang w:val="es-ES"/>
        </w:rPr>
        <w:t>, San Bartolomé de Pinares, San Esteban del Valle, San Juan de la Nava, San Juan del Molinillo (</w:t>
      </w:r>
      <w:proofErr w:type="spellStart"/>
      <w:r w:rsidRPr="007F5EB5">
        <w:rPr>
          <w:color w:val="FF0000"/>
          <w:lang w:val="es-ES"/>
        </w:rPr>
        <w:t>Navandrinal</w:t>
      </w:r>
      <w:proofErr w:type="spellEnd"/>
      <w:r w:rsidRPr="007F5EB5">
        <w:rPr>
          <w:color w:val="FF0000"/>
          <w:lang w:val="es-ES"/>
        </w:rPr>
        <w:t>), Santa Cruz de Pinares, Santa Cruz del Valle, Santa María del Tiétar, Serranillos, Sotillo de la Adrada, El Tiemblo, Villanueva de Ávila y/o Villarejo de Valle.</w:t>
      </w:r>
    </w:p>
    <w:p w14:paraId="2A1D66B6" w14:textId="77777777" w:rsidR="00CF4E5F" w:rsidRPr="004C5B1D" w:rsidRDefault="00CF4E5F" w:rsidP="004D6EE0">
      <w:pPr>
        <w:pStyle w:val="Text2"/>
        <w:numPr>
          <w:ilvl w:val="3"/>
          <w:numId w:val="28"/>
        </w:numPr>
        <w:ind w:left="2694"/>
        <w:rPr>
          <w:color w:val="FF0000"/>
          <w:lang w:val="es-ES"/>
        </w:rPr>
      </w:pPr>
      <w:r w:rsidRPr="004C5B1D">
        <w:rPr>
          <w:color w:val="FF0000"/>
          <w:lang w:val="es-ES"/>
        </w:rPr>
        <w:t xml:space="preserve">«VALLE DEL ALBERCHE»: los vinos amparados que hayan sido elaborados mínimo con un 100% de uvas procedentes de parcelas ubicadas en los municipios siguientes: Barraco (El) (excepto los polígonos 18 y 19), </w:t>
      </w:r>
      <w:proofErr w:type="spellStart"/>
      <w:r w:rsidRPr="004C5B1D">
        <w:rPr>
          <w:color w:val="FF0000"/>
          <w:lang w:val="es-ES"/>
        </w:rPr>
        <w:t>Burgohondo</w:t>
      </w:r>
      <w:proofErr w:type="spellEnd"/>
      <w:r w:rsidRPr="004C5B1D">
        <w:rPr>
          <w:color w:val="FF0000"/>
          <w:lang w:val="es-ES"/>
        </w:rPr>
        <w:t xml:space="preserve">, Cebreros, </w:t>
      </w:r>
      <w:proofErr w:type="spellStart"/>
      <w:r w:rsidRPr="004C5B1D">
        <w:rPr>
          <w:color w:val="FF0000"/>
          <w:lang w:val="es-ES"/>
        </w:rPr>
        <w:t>Herradón</w:t>
      </w:r>
      <w:proofErr w:type="spellEnd"/>
      <w:r w:rsidRPr="004C5B1D">
        <w:rPr>
          <w:color w:val="FF0000"/>
          <w:lang w:val="es-ES"/>
        </w:rPr>
        <w:t xml:space="preserve"> de Pinares, Hoyo de Pinares, Navalmoral, </w:t>
      </w:r>
      <w:proofErr w:type="spellStart"/>
      <w:r w:rsidRPr="004C5B1D">
        <w:rPr>
          <w:color w:val="FF0000"/>
          <w:lang w:val="es-ES"/>
        </w:rPr>
        <w:t>Navaluenga</w:t>
      </w:r>
      <w:proofErr w:type="spellEnd"/>
      <w:r w:rsidRPr="004C5B1D">
        <w:rPr>
          <w:color w:val="FF0000"/>
          <w:lang w:val="es-ES"/>
        </w:rPr>
        <w:t xml:space="preserve"> (excepto polígonos 8 y 9), </w:t>
      </w:r>
      <w:proofErr w:type="spellStart"/>
      <w:r w:rsidRPr="004C5B1D">
        <w:rPr>
          <w:color w:val="FF0000"/>
          <w:lang w:val="es-ES"/>
        </w:rPr>
        <w:t>Navarredondilla</w:t>
      </w:r>
      <w:proofErr w:type="spellEnd"/>
      <w:r w:rsidRPr="004C5B1D">
        <w:rPr>
          <w:color w:val="FF0000"/>
          <w:lang w:val="es-ES"/>
        </w:rPr>
        <w:t xml:space="preserve">, </w:t>
      </w:r>
      <w:proofErr w:type="spellStart"/>
      <w:r w:rsidRPr="004C5B1D">
        <w:rPr>
          <w:color w:val="FF0000"/>
          <w:lang w:val="es-ES"/>
        </w:rPr>
        <w:t>Navarrevisca</w:t>
      </w:r>
      <w:proofErr w:type="spellEnd"/>
      <w:r w:rsidRPr="004C5B1D">
        <w:rPr>
          <w:color w:val="FF0000"/>
          <w:lang w:val="es-ES"/>
        </w:rPr>
        <w:t xml:space="preserve">, </w:t>
      </w:r>
      <w:proofErr w:type="spellStart"/>
      <w:r w:rsidRPr="004C5B1D">
        <w:rPr>
          <w:color w:val="FF0000"/>
          <w:lang w:val="es-ES"/>
        </w:rPr>
        <w:t>Navatalgordo</w:t>
      </w:r>
      <w:proofErr w:type="spellEnd"/>
      <w:r w:rsidRPr="004C5B1D">
        <w:rPr>
          <w:color w:val="FF0000"/>
          <w:lang w:val="es-ES"/>
        </w:rPr>
        <w:t>, San Bartolomé de Pinares, San Juan de la Nava (excepto polígono 6), San Juan del Molinillo (</w:t>
      </w:r>
      <w:proofErr w:type="spellStart"/>
      <w:r w:rsidRPr="004C5B1D">
        <w:rPr>
          <w:color w:val="FF0000"/>
          <w:lang w:val="es-ES"/>
        </w:rPr>
        <w:t>Navandrinal</w:t>
      </w:r>
      <w:proofErr w:type="spellEnd"/>
      <w:r w:rsidRPr="004C5B1D">
        <w:rPr>
          <w:color w:val="FF0000"/>
          <w:lang w:val="es-ES"/>
        </w:rPr>
        <w:t xml:space="preserve">), Santa Cruz de Pinares, Serranillos, El Tiemblo (excepto los </w:t>
      </w:r>
      <w:r w:rsidRPr="004C5B1D">
        <w:rPr>
          <w:rFonts w:asciiTheme="minorHAnsi" w:eastAsiaTheme="minorHAnsi" w:hAnsiTheme="minorHAnsi" w:cstheme="minorBidi"/>
          <w:color w:val="FF0000"/>
          <w:sz w:val="22"/>
          <w:szCs w:val="22"/>
          <w:lang w:val="es-ES"/>
        </w:rPr>
        <w:t xml:space="preserve">polígonos </w:t>
      </w:r>
      <w:r w:rsidRPr="004C5B1D">
        <w:rPr>
          <w:color w:val="FF0000"/>
          <w:szCs w:val="24"/>
          <w:lang w:val="es-ES"/>
        </w:rPr>
        <w:t xml:space="preserve">43, 46, 47, 48, 49, 52, 53, 54, 55, 56, </w:t>
      </w:r>
      <w:r w:rsidRPr="004C5B1D">
        <w:rPr>
          <w:rFonts w:eastAsiaTheme="minorHAnsi"/>
          <w:color w:val="FF0000"/>
          <w:szCs w:val="24"/>
          <w:lang w:val="es-ES"/>
        </w:rPr>
        <w:t>58, 59, 60, 61, 62, 63, 64 y 65</w:t>
      </w:r>
      <w:r w:rsidRPr="004C5B1D">
        <w:rPr>
          <w:color w:val="FF0000"/>
          <w:szCs w:val="24"/>
          <w:lang w:val="es-ES"/>
        </w:rPr>
        <w:t>)</w:t>
      </w:r>
      <w:r w:rsidRPr="004C5B1D">
        <w:rPr>
          <w:color w:val="FF0000"/>
          <w:lang w:val="es-ES"/>
        </w:rPr>
        <w:t xml:space="preserve"> y/o Villanueva de Ávila. </w:t>
      </w:r>
    </w:p>
    <w:p w14:paraId="44FA18D4" w14:textId="77777777" w:rsidR="00CF4E5F" w:rsidRDefault="00CF4E5F" w:rsidP="004D6EE0">
      <w:pPr>
        <w:pStyle w:val="Text2"/>
        <w:numPr>
          <w:ilvl w:val="3"/>
          <w:numId w:val="28"/>
        </w:numPr>
        <w:ind w:left="2694"/>
        <w:rPr>
          <w:color w:val="FF0000"/>
          <w:lang w:val="es-ES"/>
        </w:rPr>
      </w:pPr>
      <w:r w:rsidRPr="00C3687C">
        <w:rPr>
          <w:color w:val="FF0000"/>
          <w:lang w:val="es-ES"/>
        </w:rPr>
        <w:t xml:space="preserve">«VALLE DEL TIÉTAR» los vinos amparados que hayan sido elaborados mínimo con un </w:t>
      </w:r>
      <w:r w:rsidRPr="00425B45">
        <w:rPr>
          <w:color w:val="FF0000"/>
          <w:lang w:val="es-ES"/>
        </w:rPr>
        <w:t xml:space="preserve">100% de uvas procedentes de parcelas ubicadas en los municipios siguientes: Adrada (La), Casavieja, Casillas, </w:t>
      </w:r>
      <w:proofErr w:type="spellStart"/>
      <w:r w:rsidRPr="00425B45">
        <w:rPr>
          <w:color w:val="FF0000"/>
          <w:lang w:val="es-ES"/>
        </w:rPr>
        <w:t>Fresnedilla</w:t>
      </w:r>
      <w:proofErr w:type="spellEnd"/>
      <w:r w:rsidRPr="00425B45">
        <w:rPr>
          <w:color w:val="FF0000"/>
          <w:lang w:val="es-ES"/>
        </w:rPr>
        <w:t xml:space="preserve">, Gavilanes, Higuera de las Dueñas </w:t>
      </w:r>
      <w:proofErr w:type="spellStart"/>
      <w:r w:rsidRPr="00425B45">
        <w:rPr>
          <w:color w:val="FF0000"/>
          <w:lang w:val="es-ES"/>
        </w:rPr>
        <w:t>Lanzahíta</w:t>
      </w:r>
      <w:proofErr w:type="spellEnd"/>
      <w:r w:rsidRPr="00425B45">
        <w:rPr>
          <w:color w:val="FF0000"/>
          <w:lang w:val="es-ES"/>
        </w:rPr>
        <w:t xml:space="preserve">, Mijares, </w:t>
      </w:r>
      <w:proofErr w:type="spellStart"/>
      <w:r w:rsidRPr="00425B45">
        <w:rPr>
          <w:color w:val="FF0000"/>
          <w:lang w:val="es-ES"/>
        </w:rPr>
        <w:t>Navahondilla</w:t>
      </w:r>
      <w:proofErr w:type="spellEnd"/>
      <w:r w:rsidRPr="00425B45">
        <w:rPr>
          <w:color w:val="FF0000"/>
          <w:lang w:val="es-ES"/>
        </w:rPr>
        <w:t xml:space="preserve">, Pedro Bernardo, </w:t>
      </w:r>
      <w:proofErr w:type="spellStart"/>
      <w:r w:rsidRPr="00425B45">
        <w:rPr>
          <w:color w:val="FF0000"/>
          <w:lang w:val="es-ES"/>
        </w:rPr>
        <w:t>Piedralaves</w:t>
      </w:r>
      <w:proofErr w:type="spellEnd"/>
      <w:r w:rsidRPr="00425B45">
        <w:rPr>
          <w:color w:val="FF0000"/>
          <w:lang w:val="es-ES"/>
        </w:rPr>
        <w:t xml:space="preserve">, Santa María del Tiétar y Sotillo de la Adrada, Cuevas del Valle, </w:t>
      </w:r>
      <w:proofErr w:type="spellStart"/>
      <w:r w:rsidRPr="00425B45">
        <w:rPr>
          <w:color w:val="FF0000"/>
          <w:lang w:val="es-ES"/>
        </w:rPr>
        <w:t>Mombeltrán</w:t>
      </w:r>
      <w:proofErr w:type="spellEnd"/>
      <w:r w:rsidRPr="00425B45">
        <w:rPr>
          <w:color w:val="FF0000"/>
          <w:lang w:val="es-ES"/>
        </w:rPr>
        <w:t>, San Esteban del Valle, Santa Cruz del Valle y/o Villarejo del Valle.</w:t>
      </w:r>
    </w:p>
    <w:p w14:paraId="11DEAF70" w14:textId="52BF3585" w:rsidR="004B49BB" w:rsidRPr="004B49BB" w:rsidRDefault="004B49BB" w:rsidP="004D6EE0">
      <w:pPr>
        <w:pStyle w:val="Text2"/>
        <w:numPr>
          <w:ilvl w:val="3"/>
          <w:numId w:val="28"/>
        </w:numPr>
        <w:ind w:left="2694"/>
        <w:rPr>
          <w:color w:val="FF0000"/>
          <w:lang w:val="es-ES"/>
        </w:rPr>
      </w:pPr>
      <w:r w:rsidRPr="004B49BB">
        <w:rPr>
          <w:color w:val="FF0000"/>
          <w:lang w:val="es-ES"/>
        </w:rPr>
        <w:t xml:space="preserve">«VALLE DE IRUELAS» los vinos amparados que hayan sido elaborados mínimo con un </w:t>
      </w:r>
      <w:r w:rsidR="00053229">
        <w:rPr>
          <w:color w:val="FF0000"/>
          <w:lang w:val="es-ES"/>
        </w:rPr>
        <w:t>100</w:t>
      </w:r>
      <w:r w:rsidRPr="004B49BB">
        <w:rPr>
          <w:color w:val="FF0000"/>
          <w:lang w:val="es-ES"/>
        </w:rPr>
        <w:t>% de uvas procedentes de parcelas ubicadas en los municipios siguientes:</w:t>
      </w:r>
      <w:r w:rsidR="00053229">
        <w:rPr>
          <w:color w:val="FF0000"/>
          <w:lang w:val="es-ES"/>
        </w:rPr>
        <w:t xml:space="preserve"> </w:t>
      </w:r>
      <w:r w:rsidRPr="004B49BB">
        <w:rPr>
          <w:color w:val="FF0000"/>
          <w:lang w:val="es-ES"/>
        </w:rPr>
        <w:t xml:space="preserve">Barraco (El): </w:t>
      </w:r>
      <w:proofErr w:type="spellStart"/>
      <w:r w:rsidRPr="004B49BB">
        <w:rPr>
          <w:color w:val="FF0000"/>
        </w:rPr>
        <w:t>polígonos</w:t>
      </w:r>
      <w:proofErr w:type="spellEnd"/>
      <w:r w:rsidRPr="004B49BB">
        <w:rPr>
          <w:color w:val="FF0000"/>
        </w:rPr>
        <w:t xml:space="preserve"> 19 y 18</w:t>
      </w:r>
      <w:r w:rsidR="00053229">
        <w:rPr>
          <w:color w:val="FF0000"/>
        </w:rPr>
        <w:t xml:space="preserve">, </w:t>
      </w:r>
      <w:r w:rsidRPr="004B49BB">
        <w:rPr>
          <w:color w:val="FF0000"/>
          <w:lang w:val="es-ES"/>
        </w:rPr>
        <w:t xml:space="preserve">Tiemblo (El): </w:t>
      </w:r>
      <w:proofErr w:type="spellStart"/>
      <w:r w:rsidRPr="004B49BB">
        <w:rPr>
          <w:color w:val="FF0000"/>
        </w:rPr>
        <w:t>polígonos</w:t>
      </w:r>
      <w:proofErr w:type="spellEnd"/>
      <w:r w:rsidRPr="004B49BB">
        <w:rPr>
          <w:color w:val="FF0000"/>
        </w:rPr>
        <w:t xml:space="preserve"> </w:t>
      </w:r>
      <w:r w:rsidRPr="004B49BB">
        <w:rPr>
          <w:color w:val="FF0000"/>
          <w:lang w:val="es-ES"/>
        </w:rPr>
        <w:t xml:space="preserve">43, 46, 47, 48, 49, 52, 53, 54, 55, 56, </w:t>
      </w:r>
      <w:r w:rsidRPr="004B49BB">
        <w:rPr>
          <w:color w:val="FF0000"/>
        </w:rPr>
        <w:t>58, 59, 60, 61, 62, 63, 64 y 65</w:t>
      </w:r>
      <w:r w:rsidR="004C5B1D">
        <w:rPr>
          <w:color w:val="FF0000"/>
        </w:rPr>
        <w:t xml:space="preserve">, </w:t>
      </w:r>
      <w:proofErr w:type="spellStart"/>
      <w:r w:rsidRPr="004B49BB">
        <w:rPr>
          <w:color w:val="FF0000"/>
          <w:lang w:val="es-ES"/>
        </w:rPr>
        <w:t>Navaluenga</w:t>
      </w:r>
      <w:proofErr w:type="spellEnd"/>
      <w:r w:rsidRPr="004B49BB">
        <w:rPr>
          <w:color w:val="FF0000"/>
          <w:lang w:val="es-ES"/>
        </w:rPr>
        <w:t xml:space="preserve">: </w:t>
      </w:r>
      <w:proofErr w:type="spellStart"/>
      <w:r w:rsidRPr="004B49BB">
        <w:rPr>
          <w:color w:val="FF0000"/>
        </w:rPr>
        <w:t>polígonos</w:t>
      </w:r>
      <w:proofErr w:type="spellEnd"/>
      <w:r w:rsidRPr="004B49BB">
        <w:rPr>
          <w:color w:val="FF0000"/>
        </w:rPr>
        <w:t xml:space="preserve"> 8 y 9</w:t>
      </w:r>
      <w:r w:rsidR="004C5B1D">
        <w:rPr>
          <w:color w:val="FF0000"/>
        </w:rPr>
        <w:t xml:space="preserve">, </w:t>
      </w:r>
      <w:r w:rsidRPr="004B49BB">
        <w:rPr>
          <w:color w:val="FF0000"/>
          <w:lang w:val="es-ES"/>
        </w:rPr>
        <w:t>San Juan de la Nava: polígono 6.</w:t>
      </w:r>
    </w:p>
    <w:p w14:paraId="659F20FB" w14:textId="77777777" w:rsidR="004B49BB" w:rsidRPr="00C3687C" w:rsidRDefault="004B49BB" w:rsidP="004C5B1D">
      <w:pPr>
        <w:pStyle w:val="Text2"/>
        <w:ind w:left="0"/>
        <w:rPr>
          <w:color w:val="FF0000"/>
          <w:lang w:val="es-ES"/>
        </w:rPr>
      </w:pPr>
    </w:p>
    <w:p w14:paraId="49974625" w14:textId="77777777" w:rsidR="00CF4E5F" w:rsidRDefault="00CF4E5F" w:rsidP="004D6EE0">
      <w:pPr>
        <w:pStyle w:val="Text2"/>
        <w:numPr>
          <w:ilvl w:val="3"/>
          <w:numId w:val="28"/>
        </w:numPr>
        <w:ind w:left="2410"/>
        <w:rPr>
          <w:color w:val="FF0000"/>
          <w:lang w:val="es-ES"/>
        </w:rPr>
      </w:pPr>
      <w:r w:rsidRPr="000418EF">
        <w:rPr>
          <w:color w:val="FF0000"/>
          <w:lang w:val="es-ES"/>
        </w:rPr>
        <w:t>“VINO DE PUEBLO” seguido del nombre geográfico de cada uno de los términos municipales relacionados en el apartado 5 de este Pliego de Condiciones, siempre y cuando el vino amparado haya sido elaborado con un 1</w:t>
      </w:r>
      <w:r w:rsidRPr="007F5EB5">
        <w:rPr>
          <w:color w:val="FF0000"/>
          <w:lang w:val="es-ES"/>
        </w:rPr>
        <w:t>00% de uvas procedentes de parcelas ubicadas en ese término municipal.</w:t>
      </w:r>
    </w:p>
    <w:p w14:paraId="73AC8D48" w14:textId="66D27CD1" w:rsidR="00CF4E5F" w:rsidRDefault="008C2629" w:rsidP="004D6EE0">
      <w:pPr>
        <w:pStyle w:val="Text2"/>
        <w:numPr>
          <w:ilvl w:val="3"/>
          <w:numId w:val="28"/>
        </w:numPr>
        <w:tabs>
          <w:tab w:val="clear" w:pos="2302"/>
        </w:tabs>
        <w:ind w:left="2410"/>
        <w:rPr>
          <w:color w:val="FF0000"/>
          <w:lang w:val="es-ES"/>
        </w:rPr>
      </w:pPr>
      <w:r>
        <w:rPr>
          <w:color w:val="FF0000"/>
          <w:lang w:val="es-ES"/>
        </w:rPr>
        <w:t>“VINO DE PARAJE”</w:t>
      </w:r>
      <w:r w:rsidR="009549B8">
        <w:rPr>
          <w:color w:val="FF0000"/>
          <w:lang w:val="es-ES"/>
        </w:rPr>
        <w:t xml:space="preserve"> seguido del nombre geográfico de </w:t>
      </w:r>
      <w:r w:rsidR="00190AC9">
        <w:rPr>
          <w:color w:val="FF0000"/>
          <w:lang w:val="es-ES"/>
        </w:rPr>
        <w:t>uno de los parajes identificados en el área geográfica de la D.O.P. CEBREROS, siempre y cuando el vino</w:t>
      </w:r>
      <w:r w:rsidR="006E4F55">
        <w:rPr>
          <w:color w:val="FF0000"/>
          <w:lang w:val="es-ES"/>
        </w:rPr>
        <w:t xml:space="preserve"> amparado haya sido elaborado con un 100% de las uvas procedentes de parcelas ubicadas en dicho paraje. Excepcionalmente, un paraje </w:t>
      </w:r>
      <w:r w:rsidR="00DD2469">
        <w:rPr>
          <w:color w:val="FF0000"/>
          <w:lang w:val="es-ES"/>
        </w:rPr>
        <w:t>podrá tener</w:t>
      </w:r>
      <w:r w:rsidR="005D7E30">
        <w:rPr>
          <w:color w:val="FF0000"/>
          <w:lang w:val="es-ES"/>
        </w:rPr>
        <w:t xml:space="preserve"> parte de su territorio en varios términos municipales limítrofes</w:t>
      </w:r>
      <w:r w:rsidR="00566047">
        <w:rPr>
          <w:color w:val="FF0000"/>
          <w:lang w:val="es-ES"/>
        </w:rPr>
        <w:t>.</w:t>
      </w:r>
    </w:p>
    <w:p w14:paraId="6A1C2CD4" w14:textId="3CC1395B" w:rsidR="000547A4" w:rsidRDefault="00DC58B6" w:rsidP="007F2C66">
      <w:pPr>
        <w:spacing w:after="0"/>
        <w:ind w:left="2410"/>
        <w:rPr>
          <w:color w:val="FF0000"/>
          <w:lang w:val="es-ES"/>
        </w:rPr>
      </w:pPr>
      <w:r w:rsidRPr="000547A4">
        <w:rPr>
          <w:color w:val="FF0000"/>
          <w:lang w:val="es-ES"/>
        </w:rPr>
        <w:lastRenderedPageBreak/>
        <w:t>Los parajes identificados en el área geográfica delimitada de la DOP «CEBREROS» son l</w:t>
      </w:r>
      <w:r w:rsidR="008806A2" w:rsidRPr="000547A4">
        <w:rPr>
          <w:color w:val="FF0000"/>
          <w:lang w:val="es-ES"/>
        </w:rPr>
        <w:t>os indicados en el siguiente enlace</w:t>
      </w:r>
      <w:r w:rsidR="000547A4" w:rsidRPr="000547A4">
        <w:rPr>
          <w:color w:val="FF0000"/>
          <w:lang w:val="es-ES"/>
        </w:rPr>
        <w:t xml:space="preserve">. </w:t>
      </w:r>
      <w:r w:rsidR="000547A4">
        <w:rPr>
          <w:color w:val="FF0000"/>
          <w:lang w:val="es-ES"/>
        </w:rPr>
        <w:t>Cada paraje se encuentra delimitad</w:t>
      </w:r>
      <w:r w:rsidR="00BA7563">
        <w:rPr>
          <w:color w:val="FF0000"/>
          <w:lang w:val="es-ES"/>
        </w:rPr>
        <w:t>o</w:t>
      </w:r>
      <w:r w:rsidR="000547A4">
        <w:rPr>
          <w:color w:val="FF0000"/>
          <w:lang w:val="es-ES"/>
        </w:rPr>
        <w:t xml:space="preserve"> y, tanto el nombre geográfico como la identificación de las parcelas que lo componen, según referencias del Sistema de Información Geográficas de las Parcelas Agrícolas (SIGPAC), es la que figura en la siguiente dirección electrónica: </w:t>
      </w:r>
    </w:p>
    <w:p w14:paraId="7F9A67D7" w14:textId="55F0B0E2" w:rsidR="00DC58B6" w:rsidRPr="0062267E" w:rsidRDefault="00DC58B6" w:rsidP="00DC58B6">
      <w:pPr>
        <w:pStyle w:val="Text2"/>
        <w:tabs>
          <w:tab w:val="clear" w:pos="2302"/>
        </w:tabs>
        <w:ind w:left="2410"/>
        <w:rPr>
          <w:color w:val="9BBB59" w:themeColor="accent3"/>
          <w:lang w:val="es-ES"/>
        </w:rPr>
      </w:pPr>
    </w:p>
    <w:p w14:paraId="6AE566CE" w14:textId="77777777" w:rsidR="00272853" w:rsidRDefault="00B81883" w:rsidP="00272853">
      <w:pPr>
        <w:spacing w:after="0"/>
        <w:ind w:left="2410"/>
        <w:jc w:val="left"/>
      </w:pPr>
      <w:hyperlink r:id="rId7" w:history="1">
        <w:r w:rsidR="00272853">
          <w:rPr>
            <w:rStyle w:val="Hipervnculo"/>
          </w:rPr>
          <w:t>PARAJES D.O.P. CEBREROS.pdf</w:t>
        </w:r>
      </w:hyperlink>
    </w:p>
    <w:p w14:paraId="142A28EB" w14:textId="5A1B8A84" w:rsidR="00F02161" w:rsidRDefault="00F02161" w:rsidP="000547A4">
      <w:pPr>
        <w:pStyle w:val="Text2"/>
        <w:tabs>
          <w:tab w:val="clear" w:pos="2302"/>
        </w:tabs>
        <w:ind w:left="0"/>
        <w:rPr>
          <w:color w:val="FF0000"/>
          <w:lang w:val="es-ES"/>
        </w:rPr>
      </w:pPr>
    </w:p>
    <w:p w14:paraId="5EC7A797" w14:textId="340B56DC" w:rsidR="00CF4E5F" w:rsidRPr="007F5EB5" w:rsidRDefault="00CF4E5F" w:rsidP="004D6EE0">
      <w:pPr>
        <w:pStyle w:val="Text2"/>
        <w:numPr>
          <w:ilvl w:val="3"/>
          <w:numId w:val="28"/>
        </w:numPr>
        <w:tabs>
          <w:tab w:val="clear" w:pos="2302"/>
        </w:tabs>
        <w:ind w:left="2410"/>
        <w:rPr>
          <w:color w:val="FF0000"/>
          <w:lang w:val="es-ES"/>
        </w:rPr>
      </w:pPr>
      <w:r>
        <w:rPr>
          <w:color w:val="FF0000"/>
          <w:lang w:val="es-ES"/>
        </w:rPr>
        <w:t>“VINO DE PARCELA”, a continuación</w:t>
      </w:r>
      <w:r w:rsidR="008C2629">
        <w:rPr>
          <w:color w:val="FF0000"/>
          <w:lang w:val="es-ES"/>
        </w:rPr>
        <w:t>,</w:t>
      </w:r>
      <w:r>
        <w:rPr>
          <w:color w:val="FF0000"/>
          <w:lang w:val="es-ES"/>
        </w:rPr>
        <w:t xml:space="preserve"> o acompañando al nombre geográfico de la unidad geográfica menor, cuando el vino haya sido elaborado con un 100% de las uvas procedentes de una única parcela o de varias colindantes. En las parcelas de las que procedan las uvas utilizadas para elaborar estos vinos se prohíbe la utilización de herbicidas, exigiéndose para su control un análisis del suelo de la parcela por parte del productor.</w:t>
      </w:r>
    </w:p>
    <w:p w14:paraId="65DDFC60" w14:textId="173F3428" w:rsidR="009B515E" w:rsidRPr="004B3908" w:rsidRDefault="00EA1AA5" w:rsidP="00C665AA">
      <w:pPr>
        <w:pStyle w:val="Text2"/>
        <w:rPr>
          <w:lang w:val="es-ES"/>
        </w:rPr>
      </w:pPr>
      <w:r w:rsidRPr="004B3908">
        <w:rPr>
          <w:lang w:val="es-ES"/>
        </w:rPr>
        <w:t xml:space="preserve">        </w:t>
      </w:r>
    </w:p>
    <w:p w14:paraId="1027E2A4" w14:textId="77777777" w:rsidR="009B515E" w:rsidRPr="004B3908" w:rsidRDefault="009B515E">
      <w:pPr>
        <w:pStyle w:val="Text2"/>
        <w:rPr>
          <w:lang w:val="es-ES"/>
        </w:rPr>
      </w:pPr>
    </w:p>
    <w:p w14:paraId="652E7967" w14:textId="77777777" w:rsidR="009B515E" w:rsidRPr="004B3908" w:rsidRDefault="00480B34" w:rsidP="004D6EE0">
      <w:pPr>
        <w:pStyle w:val="Ttulo2"/>
      </w:pPr>
      <w:r w:rsidRPr="004B3908">
        <w:t xml:space="preserve">Enlace al </w:t>
      </w:r>
      <w:proofErr w:type="spellStart"/>
      <w:r w:rsidRPr="004B3908">
        <w:t>pliego</w:t>
      </w:r>
      <w:proofErr w:type="spellEnd"/>
      <w:r w:rsidRPr="004B3908">
        <w:t xml:space="preserve"> de </w:t>
      </w:r>
      <w:proofErr w:type="spellStart"/>
      <w:r w:rsidRPr="004B3908">
        <w:t>condiciones</w:t>
      </w:r>
      <w:proofErr w:type="spellEnd"/>
    </w:p>
    <w:p w14:paraId="59AD7405" w14:textId="4705E99E" w:rsidR="00B81883" w:rsidRDefault="00B81883">
      <w:pPr>
        <w:spacing w:after="0"/>
        <w:jc w:val="left"/>
      </w:pPr>
      <w:hyperlink r:id="rId8" w:history="1">
        <w:r w:rsidRPr="00F1793F">
          <w:rPr>
            <w:rStyle w:val="Hipervnculo"/>
          </w:rPr>
          <w:t>www.itacyl.es/documents/20143/342640/PCC+DOP+CEBREROS_Rev+2.docx/568b0e60-e2ab-ef</w:t>
        </w:r>
        <w:r w:rsidRPr="00F1793F">
          <w:rPr>
            <w:rStyle w:val="Hipervnculo"/>
          </w:rPr>
          <w:t>8</w:t>
        </w:r>
        <w:r w:rsidRPr="00F1793F">
          <w:rPr>
            <w:rStyle w:val="Hipervnculo"/>
          </w:rPr>
          <w:t>d-b11c-8c970bbbdf0b</w:t>
        </w:r>
      </w:hyperlink>
      <w:r w:rsidRPr="00B81883">
        <w:t>?</w:t>
      </w:r>
    </w:p>
    <w:p w14:paraId="33BC8555" w14:textId="598B8D02" w:rsidR="00EA1AA5" w:rsidRPr="004B3908" w:rsidRDefault="00EA1AA5">
      <w:pPr>
        <w:spacing w:after="0"/>
        <w:jc w:val="left"/>
      </w:pPr>
      <w:r w:rsidRPr="004B3908">
        <w:br w:type="page"/>
      </w:r>
      <w:bookmarkStart w:id="3" w:name="_GoBack"/>
      <w:bookmarkEnd w:id="3"/>
    </w:p>
    <w:p w14:paraId="6253E2C5" w14:textId="77777777" w:rsidR="00EA1AA5" w:rsidRPr="004B3908" w:rsidRDefault="00EA1AA5" w:rsidP="004D6EE0">
      <w:pPr>
        <w:pStyle w:val="Ttulo1"/>
      </w:pPr>
      <w:proofErr w:type="spellStart"/>
      <w:r w:rsidRPr="004B3908">
        <w:lastRenderedPageBreak/>
        <w:t>Otros</w:t>
      </w:r>
      <w:proofErr w:type="spellEnd"/>
      <w:r w:rsidRPr="004B3908">
        <w:t xml:space="preserve"> </w:t>
      </w:r>
      <w:proofErr w:type="spellStart"/>
      <w:r w:rsidRPr="004B3908">
        <w:t>datos</w:t>
      </w:r>
      <w:proofErr w:type="spellEnd"/>
      <w:r w:rsidRPr="004B3908">
        <w:t>:</w:t>
      </w:r>
    </w:p>
    <w:p w14:paraId="472F980D" w14:textId="77777777" w:rsidR="00EA1AA5" w:rsidRPr="004B3908" w:rsidRDefault="00EA1AA5" w:rsidP="004D6EE0">
      <w:pPr>
        <w:pStyle w:val="Prrafodelista"/>
        <w:numPr>
          <w:ilvl w:val="0"/>
          <w:numId w:val="31"/>
        </w:numPr>
        <w:spacing w:before="120" w:after="240" w:line="320" w:lineRule="exact"/>
        <w:jc w:val="both"/>
        <w:rPr>
          <w:rFonts w:ascii="Calibri" w:hAnsi="Calibri"/>
          <w:b/>
          <w:i/>
          <w:lang w:val="es-ES_tradnl"/>
        </w:rPr>
      </w:pPr>
      <w:r w:rsidRPr="004B3908">
        <w:rPr>
          <w:rFonts w:ascii="Calibri" w:hAnsi="Calibri"/>
          <w:b/>
          <w:i/>
          <w:lang w:val="es-ES_tradnl"/>
        </w:rPr>
        <w:t>Información General.</w:t>
      </w:r>
    </w:p>
    <w:p w14:paraId="07E90790" w14:textId="77777777" w:rsidR="00EA1AA5" w:rsidRPr="004B3908" w:rsidRDefault="00EA1AA5" w:rsidP="00EA1AA5">
      <w:pPr>
        <w:pStyle w:val="Prrafodelista"/>
        <w:spacing w:before="120" w:after="240" w:line="320" w:lineRule="exact"/>
        <w:jc w:val="both"/>
        <w:rPr>
          <w:rFonts w:ascii="Calibri" w:hAnsi="Calibri"/>
          <w:b/>
          <w:i/>
          <w:lang w:val="es-ES_tradnl"/>
        </w:rPr>
      </w:pPr>
    </w:p>
    <w:p w14:paraId="11D3D4D0" w14:textId="77777777" w:rsidR="00EA1AA5" w:rsidRPr="004B3908" w:rsidRDefault="00EA1AA5" w:rsidP="00EA1AA5">
      <w:pPr>
        <w:pStyle w:val="Prrafodelista"/>
        <w:spacing w:before="120" w:after="240" w:line="320" w:lineRule="exact"/>
        <w:ind w:left="0"/>
        <w:jc w:val="both"/>
        <w:rPr>
          <w:rFonts w:ascii="Calibri" w:hAnsi="Calibri"/>
        </w:rPr>
      </w:pPr>
      <w:r w:rsidRPr="004B3908">
        <w:rPr>
          <w:rFonts w:ascii="Calibri" w:hAnsi="Calibri"/>
        </w:rPr>
        <w:t>Término(s) equivalente(s):</w:t>
      </w:r>
      <w:r w:rsidRPr="004B3908">
        <w:rPr>
          <w:rFonts w:ascii="Calibri" w:hAnsi="Calibri"/>
        </w:rPr>
        <w:tab/>
      </w:r>
      <w:r w:rsidRPr="004B3908">
        <w:rPr>
          <w:rFonts w:ascii="Calibri" w:hAnsi="Calibri"/>
        </w:rPr>
        <w:tab/>
      </w:r>
      <w:r w:rsidRPr="004B3908">
        <w:rPr>
          <w:rFonts w:ascii="Calibri" w:hAnsi="Calibri"/>
        </w:rPr>
        <w:tab/>
      </w:r>
      <w:r w:rsidRPr="004B3908">
        <w:rPr>
          <w:rFonts w:ascii="Calibri" w:hAnsi="Calibri"/>
        </w:rPr>
        <w:tab/>
        <w:t>Lengua:</w:t>
      </w:r>
    </w:p>
    <w:tbl>
      <w:tblPr>
        <w:tblStyle w:val="Tablaconcuadrcula"/>
        <w:tblW w:w="0" w:type="auto"/>
        <w:jc w:val="center"/>
        <w:tblLook w:val="04A0" w:firstRow="1" w:lastRow="0" w:firstColumn="1" w:lastColumn="0" w:noHBand="0" w:noVBand="1"/>
      </w:tblPr>
      <w:tblGrid>
        <w:gridCol w:w="4766"/>
        <w:gridCol w:w="3842"/>
      </w:tblGrid>
      <w:tr w:rsidR="00EA1AA5" w:rsidRPr="004B3908" w14:paraId="39889F05" w14:textId="77777777">
        <w:trPr>
          <w:trHeight w:val="637"/>
          <w:jc w:val="center"/>
        </w:trPr>
        <w:tc>
          <w:tcPr>
            <w:tcW w:w="4786" w:type="dxa"/>
            <w:vAlign w:val="center"/>
          </w:tcPr>
          <w:p w14:paraId="0697FD91" w14:textId="77777777" w:rsidR="00EA1AA5" w:rsidRPr="004B3908" w:rsidRDefault="00EA1AA5">
            <w:pPr>
              <w:pStyle w:val="Prrafodelista"/>
              <w:spacing w:before="120" w:after="240" w:line="320" w:lineRule="exact"/>
              <w:ind w:left="0"/>
              <w:jc w:val="both"/>
              <w:rPr>
                <w:rFonts w:ascii="Calibri" w:hAnsi="Calibri"/>
              </w:rPr>
            </w:pPr>
          </w:p>
        </w:tc>
        <w:tc>
          <w:tcPr>
            <w:tcW w:w="3858" w:type="dxa"/>
            <w:vAlign w:val="center"/>
          </w:tcPr>
          <w:p w14:paraId="0FE75A87" w14:textId="77777777" w:rsidR="00EA1AA5" w:rsidRPr="004B3908" w:rsidRDefault="00EA1AA5">
            <w:pPr>
              <w:pStyle w:val="Prrafodelista"/>
              <w:spacing w:before="120" w:after="240" w:line="320" w:lineRule="exact"/>
              <w:ind w:left="0"/>
              <w:jc w:val="both"/>
              <w:rPr>
                <w:rFonts w:ascii="Calibri" w:hAnsi="Calibri"/>
              </w:rPr>
            </w:pPr>
          </w:p>
        </w:tc>
      </w:tr>
    </w:tbl>
    <w:p w14:paraId="49496293" w14:textId="77777777" w:rsidR="00EA1AA5" w:rsidRPr="004B3908" w:rsidRDefault="00EA1AA5" w:rsidP="00EA1AA5">
      <w:pPr>
        <w:pStyle w:val="Prrafodelista"/>
        <w:spacing w:before="120" w:after="240" w:line="320" w:lineRule="exact"/>
        <w:ind w:left="0"/>
        <w:jc w:val="both"/>
        <w:rPr>
          <w:rFonts w:ascii="Calibri" w:hAnsi="Calibri"/>
        </w:rPr>
      </w:pPr>
    </w:p>
    <w:p w14:paraId="1F57807D" w14:textId="77777777" w:rsidR="00EA1AA5" w:rsidRPr="004B3908" w:rsidRDefault="00EA1AA5" w:rsidP="00EA1AA5">
      <w:pPr>
        <w:pStyle w:val="Prrafodelista"/>
        <w:spacing w:before="120" w:after="240" w:line="320" w:lineRule="exact"/>
        <w:ind w:left="0"/>
        <w:jc w:val="both"/>
        <w:rPr>
          <w:rFonts w:ascii="Calibri" w:hAnsi="Calibri"/>
        </w:rPr>
      </w:pPr>
      <w:r w:rsidRPr="004B3908">
        <w:rPr>
          <w:rFonts w:ascii="Calibri" w:hAnsi="Calibri"/>
        </w:rPr>
        <w:t>Denominación tradicionalmente utilizada:</w:t>
      </w:r>
      <w:r w:rsidRPr="004B3908">
        <w:rPr>
          <w:rFonts w:ascii="Calibri" w:hAnsi="Calibri"/>
        </w:rPr>
        <w:tab/>
      </w:r>
      <w:r w:rsidRPr="004B3908">
        <w:rPr>
          <w:rFonts w:ascii="Calibri" w:hAnsi="Calibri"/>
        </w:rPr>
        <w:tab/>
        <w:t>Lengua:</w:t>
      </w:r>
    </w:p>
    <w:tbl>
      <w:tblPr>
        <w:tblStyle w:val="Tablaconcuadrcula"/>
        <w:tblW w:w="0" w:type="auto"/>
        <w:jc w:val="center"/>
        <w:tblLook w:val="04A0" w:firstRow="1" w:lastRow="0" w:firstColumn="1" w:lastColumn="0" w:noHBand="0" w:noVBand="1"/>
      </w:tblPr>
      <w:tblGrid>
        <w:gridCol w:w="4766"/>
        <w:gridCol w:w="3842"/>
      </w:tblGrid>
      <w:tr w:rsidR="00EA1AA5" w:rsidRPr="004B3908" w14:paraId="2E230215" w14:textId="77777777">
        <w:trPr>
          <w:trHeight w:val="646"/>
          <w:jc w:val="center"/>
        </w:trPr>
        <w:tc>
          <w:tcPr>
            <w:tcW w:w="4786" w:type="dxa"/>
            <w:vAlign w:val="center"/>
          </w:tcPr>
          <w:p w14:paraId="7AE90224" w14:textId="77777777" w:rsidR="00EA1AA5" w:rsidRPr="004B3908" w:rsidRDefault="00EA1AA5">
            <w:pPr>
              <w:pStyle w:val="Prrafodelista"/>
              <w:spacing w:before="120" w:after="240" w:line="320" w:lineRule="exact"/>
              <w:jc w:val="both"/>
              <w:rPr>
                <w:rFonts w:ascii="Calibri" w:hAnsi="Calibri"/>
              </w:rPr>
            </w:pPr>
          </w:p>
        </w:tc>
        <w:tc>
          <w:tcPr>
            <w:tcW w:w="3858" w:type="dxa"/>
            <w:vAlign w:val="center"/>
          </w:tcPr>
          <w:p w14:paraId="58040AE6" w14:textId="77777777" w:rsidR="00EA1AA5" w:rsidRPr="004B3908" w:rsidRDefault="00EA1AA5">
            <w:pPr>
              <w:pStyle w:val="Prrafodelista"/>
              <w:spacing w:before="120" w:after="240" w:line="320" w:lineRule="exact"/>
              <w:jc w:val="both"/>
              <w:rPr>
                <w:rFonts w:ascii="Calibri" w:hAnsi="Calibri"/>
              </w:rPr>
            </w:pPr>
          </w:p>
        </w:tc>
      </w:tr>
    </w:tbl>
    <w:p w14:paraId="1013A205" w14:textId="77777777" w:rsidR="00EA1AA5" w:rsidRPr="004B3908" w:rsidRDefault="00EA1AA5" w:rsidP="00EA1AA5">
      <w:pPr>
        <w:pStyle w:val="Prrafodelista"/>
        <w:spacing w:before="120" w:after="240" w:line="320" w:lineRule="exact"/>
        <w:jc w:val="both"/>
        <w:rPr>
          <w:rFonts w:ascii="Calibri" w:hAnsi="Calibri"/>
        </w:rPr>
      </w:pPr>
    </w:p>
    <w:p w14:paraId="5C3B4ABE" w14:textId="77777777" w:rsidR="00EA1AA5" w:rsidRPr="004B3908" w:rsidRDefault="00EA1AA5" w:rsidP="00EA1AA5">
      <w:pPr>
        <w:pStyle w:val="Prrafodelista"/>
        <w:spacing w:before="120" w:after="240" w:line="320" w:lineRule="exact"/>
        <w:ind w:left="0"/>
        <w:jc w:val="both"/>
        <w:rPr>
          <w:rFonts w:ascii="Calibri" w:hAnsi="Calibri"/>
          <w:b/>
        </w:rPr>
      </w:pPr>
      <w:r w:rsidRPr="004B3908">
        <w:rPr>
          <w:rFonts w:ascii="Calibri" w:hAnsi="Calibri"/>
        </w:rPr>
        <w:t xml:space="preserve">Lengua de la solicitud: </w:t>
      </w:r>
      <w:r w:rsidRPr="004B3908">
        <w:rPr>
          <w:rFonts w:ascii="Calibri" w:hAnsi="Calibri"/>
          <w:b/>
        </w:rPr>
        <w:t>ES</w:t>
      </w:r>
    </w:p>
    <w:p w14:paraId="69AF4C50" w14:textId="77777777" w:rsidR="00EA1AA5" w:rsidRPr="004B3908" w:rsidRDefault="00EA1AA5" w:rsidP="00EA1AA5">
      <w:pPr>
        <w:pStyle w:val="Prrafodelista"/>
        <w:spacing w:before="120" w:after="240" w:line="320" w:lineRule="exact"/>
        <w:ind w:left="0"/>
        <w:jc w:val="both"/>
        <w:rPr>
          <w:rFonts w:ascii="Calibri" w:hAnsi="Calibri"/>
        </w:rPr>
      </w:pPr>
    </w:p>
    <w:p w14:paraId="050F8B7B" w14:textId="77777777" w:rsidR="00EA1AA5" w:rsidRPr="004B3908" w:rsidRDefault="00EA1AA5" w:rsidP="00EA1AA5">
      <w:pPr>
        <w:pStyle w:val="Prrafodelista"/>
        <w:spacing w:before="120" w:after="240" w:line="320" w:lineRule="exact"/>
        <w:ind w:left="0"/>
        <w:jc w:val="both"/>
        <w:rPr>
          <w:rFonts w:ascii="Calibri" w:hAnsi="Calibri"/>
        </w:rPr>
      </w:pPr>
      <w:r w:rsidRPr="004B3908">
        <w:rPr>
          <w:rFonts w:ascii="Calibri" w:hAnsi="Calibri"/>
        </w:rPr>
        <w:t>Protección nacional provisional solicitada (SI/NO): NO</w:t>
      </w:r>
    </w:p>
    <w:p w14:paraId="4066AF2C" w14:textId="77777777" w:rsidR="00EA1AA5" w:rsidRPr="004B3908" w:rsidRDefault="00EA1AA5" w:rsidP="00EA1AA5">
      <w:pPr>
        <w:pStyle w:val="Prrafodelista"/>
        <w:spacing w:before="120" w:after="240" w:line="320" w:lineRule="exact"/>
        <w:ind w:left="0"/>
        <w:jc w:val="both"/>
        <w:rPr>
          <w:rFonts w:ascii="Calibri" w:hAnsi="Calibri"/>
        </w:rPr>
      </w:pPr>
    </w:p>
    <w:p w14:paraId="5D1C837F" w14:textId="06D54C51" w:rsidR="00EA1AA5" w:rsidRDefault="00EA1AA5" w:rsidP="002A3F91">
      <w:pPr>
        <w:pStyle w:val="Prrafodelista"/>
        <w:spacing w:before="120" w:after="240" w:line="320" w:lineRule="exact"/>
        <w:ind w:left="0"/>
        <w:jc w:val="both"/>
        <w:rPr>
          <w:rFonts w:ascii="Calibri" w:hAnsi="Calibri"/>
          <w:strike/>
        </w:rPr>
      </w:pPr>
      <w:r w:rsidRPr="004B3908">
        <w:rPr>
          <w:rFonts w:ascii="Calibri" w:hAnsi="Calibri"/>
        </w:rPr>
        <w:t xml:space="preserve">Reglas aplicables a la modificación (artículo 14 Reglamento 2019/33): </w:t>
      </w:r>
      <w:r w:rsidRPr="004B3908">
        <w:rPr>
          <w:rFonts w:ascii="Calibri" w:hAnsi="Calibri"/>
          <w:b/>
        </w:rPr>
        <w:t>NORMAL</w:t>
      </w:r>
      <w:r w:rsidRPr="004B3908">
        <w:rPr>
          <w:rFonts w:ascii="Calibri" w:hAnsi="Calibri"/>
          <w:strike/>
        </w:rPr>
        <w:t>/</w:t>
      </w:r>
      <w:r w:rsidR="002A3F91">
        <w:rPr>
          <w:rFonts w:ascii="Calibri" w:hAnsi="Calibri"/>
          <w:strike/>
        </w:rPr>
        <w:t>(UE)</w:t>
      </w:r>
    </w:p>
    <w:p w14:paraId="13354E73" w14:textId="3FDD7227" w:rsidR="002A3F91" w:rsidRDefault="002A3F91" w:rsidP="002A3F91">
      <w:pPr>
        <w:pStyle w:val="Prrafodelista"/>
        <w:spacing w:before="120" w:after="240" w:line="320" w:lineRule="exact"/>
        <w:ind w:left="0"/>
        <w:jc w:val="both"/>
        <w:rPr>
          <w:rFonts w:ascii="Calibri" w:hAnsi="Calibri"/>
          <w:b/>
          <w:i/>
        </w:rPr>
      </w:pPr>
    </w:p>
    <w:p w14:paraId="2D711AE2" w14:textId="77777777" w:rsidR="002A3F91" w:rsidRPr="003C6BB0" w:rsidRDefault="002A3F91" w:rsidP="002A3F91">
      <w:pPr>
        <w:pStyle w:val="Prrafodelista"/>
        <w:spacing w:before="120" w:after="240" w:line="320" w:lineRule="exact"/>
        <w:ind w:left="0"/>
        <w:jc w:val="both"/>
        <w:rPr>
          <w:rFonts w:ascii="Calibri" w:hAnsi="Calibri"/>
          <w:b/>
          <w:i/>
        </w:rPr>
      </w:pPr>
    </w:p>
    <w:p w14:paraId="29ED929A" w14:textId="77777777" w:rsidR="00EA1AA5" w:rsidRPr="004B3908" w:rsidRDefault="00EA1AA5" w:rsidP="004D6EE0">
      <w:pPr>
        <w:pStyle w:val="Prrafodelista"/>
        <w:numPr>
          <w:ilvl w:val="0"/>
          <w:numId w:val="31"/>
        </w:numPr>
        <w:spacing w:before="120" w:after="240" w:line="320" w:lineRule="exact"/>
        <w:jc w:val="both"/>
        <w:rPr>
          <w:rFonts w:ascii="Calibri" w:hAnsi="Calibri"/>
          <w:b/>
          <w:i/>
          <w:lang w:val="es-ES_tradnl"/>
        </w:rPr>
      </w:pPr>
      <w:r w:rsidRPr="004B3908">
        <w:rPr>
          <w:rFonts w:ascii="Calibri" w:hAnsi="Calibri"/>
          <w:b/>
          <w:i/>
          <w:lang w:val="es-ES_tradnl"/>
        </w:rPr>
        <w:t>Datos de contacto.</w:t>
      </w:r>
    </w:p>
    <w:p w14:paraId="1A1DF444" w14:textId="77777777" w:rsidR="00EA1AA5" w:rsidRPr="004B3908" w:rsidRDefault="00EA1AA5" w:rsidP="00EA1AA5">
      <w:pPr>
        <w:pStyle w:val="Prrafodelista"/>
        <w:spacing w:before="120" w:after="240" w:line="320" w:lineRule="exact"/>
        <w:jc w:val="both"/>
        <w:rPr>
          <w:rFonts w:ascii="Calibri" w:hAnsi="Calibri"/>
          <w:b/>
          <w:i/>
          <w:lang w:val="es-ES_tradnl"/>
        </w:rPr>
      </w:pPr>
    </w:p>
    <w:p w14:paraId="0A3091C6" w14:textId="77777777" w:rsidR="00EA1AA5" w:rsidRPr="004B3908" w:rsidRDefault="00EA1AA5" w:rsidP="004D6EE0">
      <w:pPr>
        <w:pStyle w:val="Prrafodelista"/>
        <w:numPr>
          <w:ilvl w:val="0"/>
          <w:numId w:val="32"/>
        </w:numPr>
        <w:spacing w:before="120" w:after="240" w:line="320" w:lineRule="exact"/>
        <w:ind w:left="426" w:hanging="426"/>
        <w:jc w:val="both"/>
        <w:rPr>
          <w:rFonts w:ascii="Calibri" w:hAnsi="Calibri"/>
          <w:b/>
          <w:i/>
          <w:lang w:val="es-ES_tradnl"/>
        </w:rPr>
      </w:pPr>
      <w:r w:rsidRPr="004B3908">
        <w:rPr>
          <w:rFonts w:ascii="Calibri" w:hAnsi="Calibri"/>
          <w:b/>
          <w:i/>
          <w:lang w:val="es-ES_tradnl"/>
        </w:rPr>
        <w:t>Solicitante.</w:t>
      </w:r>
    </w:p>
    <w:p w14:paraId="04550DD5" w14:textId="77777777" w:rsidR="00EA1AA5" w:rsidRPr="004B3908" w:rsidRDefault="00EA1AA5" w:rsidP="00EA1AA5">
      <w:pPr>
        <w:pStyle w:val="Prrafodelista"/>
        <w:spacing w:before="120" w:after="240" w:line="320" w:lineRule="exact"/>
        <w:ind w:left="0"/>
        <w:jc w:val="both"/>
        <w:rPr>
          <w:rFonts w:ascii="Calibri" w:hAnsi="Calibri"/>
        </w:rPr>
      </w:pPr>
    </w:p>
    <w:p w14:paraId="4E0060FF" w14:textId="159A4196" w:rsidR="00EA1AA5" w:rsidRPr="004B3908" w:rsidRDefault="00380406" w:rsidP="00EA1AA5">
      <w:pPr>
        <w:pStyle w:val="Prrafodelista"/>
        <w:spacing w:before="120" w:after="240" w:line="320" w:lineRule="exact"/>
        <w:ind w:left="0"/>
        <w:jc w:val="both"/>
        <w:rPr>
          <w:rFonts w:ascii="Calibri" w:hAnsi="Calibri"/>
          <w:i/>
        </w:rPr>
      </w:pPr>
      <w:r w:rsidRPr="004B3908">
        <w:rPr>
          <w:rFonts w:ascii="Calibri" w:hAnsi="Calibri"/>
          <w:i/>
        </w:rPr>
        <w:t>Nombre y</w:t>
      </w:r>
      <w:r w:rsidR="00EA1AA5" w:rsidRPr="004B3908">
        <w:rPr>
          <w:rFonts w:ascii="Calibri" w:hAnsi="Calibri"/>
          <w:i/>
        </w:rPr>
        <w:t xml:space="preserve"> cargo administrativo del solicitante:</w:t>
      </w:r>
    </w:p>
    <w:tbl>
      <w:tblPr>
        <w:tblStyle w:val="Tablaconcuadrcula"/>
        <w:tblW w:w="0" w:type="auto"/>
        <w:jc w:val="center"/>
        <w:tblLook w:val="04A0" w:firstRow="1" w:lastRow="0" w:firstColumn="1" w:lastColumn="0" w:noHBand="0" w:noVBand="1"/>
      </w:tblPr>
      <w:tblGrid>
        <w:gridCol w:w="8608"/>
      </w:tblGrid>
      <w:tr w:rsidR="00EA1AA5" w:rsidRPr="004B3908" w14:paraId="60B143B0" w14:textId="77777777">
        <w:trPr>
          <w:trHeight w:val="598"/>
          <w:jc w:val="center"/>
        </w:trPr>
        <w:tc>
          <w:tcPr>
            <w:tcW w:w="8644" w:type="dxa"/>
            <w:vAlign w:val="center"/>
          </w:tcPr>
          <w:p w14:paraId="7F95EE73" w14:textId="77777777" w:rsidR="00EA1AA5" w:rsidRPr="004B3908" w:rsidRDefault="00EA1AA5">
            <w:pPr>
              <w:spacing w:before="120" w:line="320" w:lineRule="exact"/>
              <w:rPr>
                <w:rFonts w:ascii="Calibri" w:eastAsiaTheme="minorHAnsi" w:hAnsi="Calibri"/>
                <w:b/>
                <w:sz w:val="22"/>
                <w:szCs w:val="22"/>
              </w:rPr>
            </w:pPr>
            <w:r w:rsidRPr="004B3908">
              <w:rPr>
                <w:rFonts w:ascii="Calibri" w:eastAsiaTheme="minorHAnsi" w:hAnsi="Calibri"/>
                <w:b/>
                <w:sz w:val="22"/>
                <w:szCs w:val="22"/>
              </w:rPr>
              <w:t>Asociación “Vinos de Cebreros”</w:t>
            </w:r>
          </w:p>
          <w:p w14:paraId="35E9AD7C" w14:textId="77777777" w:rsidR="00EA1AA5" w:rsidRPr="004B3908" w:rsidRDefault="00EA1AA5" w:rsidP="001411BF">
            <w:pPr>
              <w:spacing w:before="120" w:line="320" w:lineRule="exact"/>
              <w:rPr>
                <w:rFonts w:ascii="Calibri" w:eastAsiaTheme="minorHAnsi" w:hAnsi="Calibri"/>
                <w:i/>
                <w:sz w:val="22"/>
                <w:szCs w:val="22"/>
              </w:rPr>
            </w:pPr>
            <w:r w:rsidRPr="004B3908">
              <w:rPr>
                <w:rFonts w:ascii="Calibri" w:eastAsiaTheme="minorHAnsi" w:hAnsi="Calibri"/>
                <w:i/>
                <w:sz w:val="22"/>
                <w:szCs w:val="22"/>
              </w:rPr>
              <w:t xml:space="preserve">Órgano de gestión de la DOP Cebreros (Orden AYG/446/2017, de 14 de junio, por la que se </w:t>
            </w:r>
            <w:r w:rsidR="00DF598D" w:rsidRPr="004B3908">
              <w:rPr>
                <w:rFonts w:ascii="Calibri" w:eastAsiaTheme="minorHAnsi" w:hAnsi="Calibri"/>
                <w:i/>
                <w:sz w:val="22"/>
                <w:szCs w:val="22"/>
              </w:rPr>
              <w:t>reconoce</w:t>
            </w:r>
            <w:r w:rsidRPr="004B3908">
              <w:rPr>
                <w:rFonts w:ascii="Calibri" w:eastAsiaTheme="minorHAnsi" w:hAnsi="Calibri"/>
                <w:i/>
                <w:sz w:val="22"/>
                <w:szCs w:val="22"/>
              </w:rPr>
              <w:t xml:space="preserve"> el </w:t>
            </w:r>
            <w:r w:rsidR="00DF598D" w:rsidRPr="004B3908">
              <w:rPr>
                <w:rFonts w:ascii="Calibri" w:eastAsiaTheme="minorHAnsi" w:hAnsi="Calibri"/>
                <w:i/>
                <w:sz w:val="22"/>
                <w:szCs w:val="22"/>
              </w:rPr>
              <w:t>Ó</w:t>
            </w:r>
            <w:r w:rsidRPr="004B3908">
              <w:rPr>
                <w:rFonts w:ascii="Calibri" w:eastAsiaTheme="minorHAnsi" w:hAnsi="Calibri"/>
                <w:i/>
                <w:sz w:val="22"/>
                <w:szCs w:val="22"/>
              </w:rPr>
              <w:t xml:space="preserve">rgano de </w:t>
            </w:r>
            <w:r w:rsidR="00DF598D" w:rsidRPr="004B3908">
              <w:rPr>
                <w:rFonts w:ascii="Calibri" w:eastAsiaTheme="minorHAnsi" w:hAnsi="Calibri"/>
                <w:i/>
                <w:sz w:val="22"/>
                <w:szCs w:val="22"/>
              </w:rPr>
              <w:t>G</w:t>
            </w:r>
            <w:r w:rsidRPr="004B3908">
              <w:rPr>
                <w:rFonts w:ascii="Calibri" w:eastAsiaTheme="minorHAnsi" w:hAnsi="Calibri"/>
                <w:i/>
                <w:sz w:val="22"/>
                <w:szCs w:val="22"/>
              </w:rPr>
              <w:t xml:space="preserve">estión de la DOP Cebreros y se aprueba su </w:t>
            </w:r>
            <w:r w:rsidR="00DF598D" w:rsidRPr="004B3908">
              <w:rPr>
                <w:rFonts w:ascii="Calibri" w:eastAsiaTheme="minorHAnsi" w:hAnsi="Calibri"/>
                <w:i/>
                <w:sz w:val="22"/>
                <w:szCs w:val="22"/>
              </w:rPr>
              <w:t>Reglamento</w:t>
            </w:r>
            <w:r w:rsidR="0033226C" w:rsidRPr="004B3908">
              <w:rPr>
                <w:rFonts w:ascii="Calibri" w:eastAsiaTheme="minorHAnsi" w:hAnsi="Calibri"/>
                <w:i/>
                <w:sz w:val="22"/>
                <w:szCs w:val="22"/>
              </w:rPr>
              <w:t>)</w:t>
            </w:r>
            <w:r w:rsidR="00DF598D" w:rsidRPr="004B3908">
              <w:rPr>
                <w:rFonts w:ascii="Calibri" w:eastAsiaTheme="minorHAnsi" w:hAnsi="Calibri"/>
                <w:i/>
                <w:sz w:val="22"/>
                <w:szCs w:val="22"/>
              </w:rPr>
              <w:t xml:space="preserve">. </w:t>
            </w:r>
          </w:p>
        </w:tc>
      </w:tr>
    </w:tbl>
    <w:p w14:paraId="0B7EA862" w14:textId="77777777" w:rsidR="00EA1AA5" w:rsidRPr="004B3908" w:rsidRDefault="00EA1AA5" w:rsidP="00EA1AA5">
      <w:pPr>
        <w:pStyle w:val="Prrafodelista"/>
        <w:spacing w:before="120" w:after="240" w:line="320" w:lineRule="exact"/>
        <w:ind w:left="284"/>
        <w:jc w:val="both"/>
        <w:rPr>
          <w:rFonts w:ascii="Calibri" w:hAnsi="Calibri"/>
          <w:i/>
        </w:rPr>
      </w:pPr>
    </w:p>
    <w:p w14:paraId="150E6B3B" w14:textId="77777777" w:rsidR="00EA1AA5" w:rsidRPr="004B3908" w:rsidRDefault="00EA1AA5" w:rsidP="00EA1AA5">
      <w:pPr>
        <w:pStyle w:val="Prrafodelista"/>
        <w:spacing w:before="120" w:after="240" w:line="320" w:lineRule="exact"/>
        <w:ind w:left="284"/>
        <w:jc w:val="both"/>
        <w:rPr>
          <w:rFonts w:ascii="Calibri" w:hAnsi="Calibri"/>
          <w:i/>
        </w:rPr>
      </w:pPr>
      <w:r w:rsidRPr="004B3908">
        <w:rPr>
          <w:rFonts w:ascii="Calibri" w:hAnsi="Calibri"/>
          <w:i/>
        </w:rPr>
        <w:t>Estatuto jurídico, tamaño y composición (en el caso de personas jurídicas):</w:t>
      </w:r>
    </w:p>
    <w:tbl>
      <w:tblPr>
        <w:tblStyle w:val="Tablaconcuadrcula"/>
        <w:tblW w:w="0" w:type="auto"/>
        <w:jc w:val="center"/>
        <w:tblLook w:val="04A0" w:firstRow="1" w:lastRow="0" w:firstColumn="1" w:lastColumn="0" w:noHBand="0" w:noVBand="1"/>
      </w:tblPr>
      <w:tblGrid>
        <w:gridCol w:w="8608"/>
      </w:tblGrid>
      <w:tr w:rsidR="00EA1AA5" w:rsidRPr="004B3908" w14:paraId="77F074C3" w14:textId="77777777">
        <w:trPr>
          <w:trHeight w:val="598"/>
          <w:jc w:val="center"/>
        </w:trPr>
        <w:tc>
          <w:tcPr>
            <w:tcW w:w="8644" w:type="dxa"/>
            <w:vAlign w:val="center"/>
          </w:tcPr>
          <w:p w14:paraId="65346FAD" w14:textId="77777777" w:rsidR="00DF598D" w:rsidRPr="004B3908" w:rsidRDefault="00DF598D" w:rsidP="001411BF">
            <w:pPr>
              <w:pStyle w:val="Prrafodelista"/>
              <w:spacing w:before="120" w:after="240" w:line="320" w:lineRule="exact"/>
              <w:ind w:left="0"/>
              <w:jc w:val="both"/>
              <w:rPr>
                <w:rFonts w:ascii="Calibri" w:hAnsi="Calibri"/>
              </w:rPr>
            </w:pPr>
            <w:r w:rsidRPr="004B3908">
              <w:rPr>
                <w:rFonts w:ascii="Calibri" w:hAnsi="Calibri"/>
              </w:rPr>
              <w:t>Asociación en el ámbito de la Ley 1/2002, de 22 de marzo, reguladora del derecho de asociación.</w:t>
            </w:r>
          </w:p>
          <w:p w14:paraId="27AD375C" w14:textId="77777777" w:rsidR="001411BF" w:rsidRPr="004B3908" w:rsidRDefault="001411BF" w:rsidP="001411BF">
            <w:pPr>
              <w:pStyle w:val="Prrafodelista"/>
              <w:spacing w:before="120" w:after="240" w:line="320" w:lineRule="exact"/>
              <w:ind w:left="0"/>
              <w:jc w:val="both"/>
              <w:rPr>
                <w:rFonts w:ascii="Calibri" w:hAnsi="Calibri"/>
              </w:rPr>
            </w:pPr>
            <w:r w:rsidRPr="004B3908">
              <w:rPr>
                <w:rFonts w:ascii="Calibri" w:hAnsi="Calibri"/>
              </w:rPr>
              <w:t>Posee personalidad jurídica propia, autonomía económica, plena capacidad de obrar para el cumplimiento de sus funciones, no tiene ánimo de lucro y en su órgano de dirección (Junta Directiva) están representados de forma paritaria los viticultores y las bodegas.</w:t>
            </w:r>
          </w:p>
          <w:p w14:paraId="3B319366" w14:textId="77777777" w:rsidR="001411BF" w:rsidRPr="004B3908" w:rsidRDefault="001411BF" w:rsidP="001411BF">
            <w:pPr>
              <w:pStyle w:val="Prrafodelista"/>
              <w:spacing w:before="120" w:after="240" w:line="320" w:lineRule="exact"/>
              <w:ind w:left="0"/>
              <w:jc w:val="both"/>
              <w:rPr>
                <w:rFonts w:ascii="Calibri" w:hAnsi="Calibri"/>
              </w:rPr>
            </w:pPr>
          </w:p>
        </w:tc>
      </w:tr>
    </w:tbl>
    <w:p w14:paraId="5EBC4C55" w14:textId="77777777" w:rsidR="00EA1AA5" w:rsidRPr="004B3908" w:rsidRDefault="00EA1AA5" w:rsidP="00EA1AA5">
      <w:pPr>
        <w:pStyle w:val="Prrafodelista"/>
        <w:spacing w:before="120" w:after="240" w:line="320" w:lineRule="exact"/>
        <w:ind w:left="284"/>
        <w:jc w:val="both"/>
        <w:rPr>
          <w:rFonts w:ascii="Calibri" w:hAnsi="Calibri"/>
        </w:rPr>
      </w:pPr>
    </w:p>
    <w:p w14:paraId="78C93D81" w14:textId="77777777" w:rsidR="00EA1AA5" w:rsidRPr="004B3908" w:rsidRDefault="00EA1AA5" w:rsidP="00EA1AA5">
      <w:pPr>
        <w:pStyle w:val="Prrafodelista"/>
        <w:spacing w:before="120" w:after="240" w:line="320" w:lineRule="exact"/>
        <w:ind w:left="284"/>
        <w:jc w:val="both"/>
        <w:rPr>
          <w:rFonts w:ascii="Calibri" w:hAnsi="Calibri"/>
          <w:i/>
        </w:rPr>
      </w:pPr>
      <w:r w:rsidRPr="004B3908">
        <w:rPr>
          <w:rFonts w:ascii="Calibri" w:hAnsi="Calibri"/>
          <w:i/>
        </w:rPr>
        <w:t xml:space="preserve">Nacionalidad (en el caso de personas físicas): </w:t>
      </w:r>
    </w:p>
    <w:tbl>
      <w:tblPr>
        <w:tblStyle w:val="Tablaconcuadrcula"/>
        <w:tblW w:w="0" w:type="auto"/>
        <w:jc w:val="center"/>
        <w:tblLook w:val="04A0" w:firstRow="1" w:lastRow="0" w:firstColumn="1" w:lastColumn="0" w:noHBand="0" w:noVBand="1"/>
      </w:tblPr>
      <w:tblGrid>
        <w:gridCol w:w="8608"/>
      </w:tblGrid>
      <w:tr w:rsidR="00EA1AA5" w:rsidRPr="004B3908" w14:paraId="2D22C7C0" w14:textId="77777777">
        <w:trPr>
          <w:trHeight w:val="598"/>
          <w:jc w:val="center"/>
        </w:trPr>
        <w:tc>
          <w:tcPr>
            <w:tcW w:w="8644" w:type="dxa"/>
            <w:vAlign w:val="center"/>
          </w:tcPr>
          <w:p w14:paraId="5B497BE4" w14:textId="77777777" w:rsidR="00EA1AA5" w:rsidRPr="004B3908" w:rsidRDefault="001411BF" w:rsidP="001411BF">
            <w:pPr>
              <w:pStyle w:val="Prrafodelista"/>
              <w:spacing w:before="120" w:after="240" w:line="320" w:lineRule="exact"/>
              <w:ind w:left="0"/>
              <w:jc w:val="both"/>
              <w:rPr>
                <w:rFonts w:ascii="Calibri" w:hAnsi="Calibri"/>
              </w:rPr>
            </w:pPr>
            <w:r w:rsidRPr="004B3908">
              <w:rPr>
                <w:rFonts w:ascii="Calibri" w:hAnsi="Calibri"/>
              </w:rPr>
              <w:t>España</w:t>
            </w:r>
          </w:p>
        </w:tc>
      </w:tr>
    </w:tbl>
    <w:p w14:paraId="2A55D623" w14:textId="77777777" w:rsidR="00EA1AA5" w:rsidRPr="004B3908" w:rsidRDefault="00EA1AA5" w:rsidP="00EA1AA5">
      <w:pPr>
        <w:pStyle w:val="Prrafodelista"/>
        <w:spacing w:before="120" w:after="240" w:line="320" w:lineRule="exact"/>
        <w:ind w:left="284"/>
        <w:jc w:val="both"/>
        <w:rPr>
          <w:rFonts w:ascii="Calibri" w:hAnsi="Calibri"/>
        </w:rPr>
      </w:pPr>
    </w:p>
    <w:p w14:paraId="3A04B7D5" w14:textId="77777777" w:rsidR="00EA1AA5" w:rsidRPr="004B3908" w:rsidRDefault="00EA1AA5" w:rsidP="00EA1AA5">
      <w:pPr>
        <w:pStyle w:val="Prrafodelista"/>
        <w:spacing w:before="120" w:after="240" w:line="320" w:lineRule="exact"/>
        <w:ind w:left="284"/>
        <w:jc w:val="both"/>
        <w:rPr>
          <w:rFonts w:ascii="Calibri" w:hAnsi="Calibri"/>
          <w:i/>
        </w:rPr>
      </w:pPr>
      <w:r w:rsidRPr="004B3908">
        <w:rPr>
          <w:rFonts w:ascii="Calibri" w:hAnsi="Calibri"/>
          <w:i/>
        </w:rPr>
        <w:t>Dirección:</w:t>
      </w:r>
    </w:p>
    <w:tbl>
      <w:tblPr>
        <w:tblStyle w:val="Tablaconcuadrcula"/>
        <w:tblW w:w="8647" w:type="dxa"/>
        <w:jc w:val="center"/>
        <w:tblLayout w:type="fixed"/>
        <w:tblLook w:val="04A0" w:firstRow="1" w:lastRow="0" w:firstColumn="1" w:lastColumn="0" w:noHBand="0" w:noVBand="1"/>
      </w:tblPr>
      <w:tblGrid>
        <w:gridCol w:w="2694"/>
        <w:gridCol w:w="709"/>
        <w:gridCol w:w="1559"/>
        <w:gridCol w:w="1276"/>
        <w:gridCol w:w="2409"/>
      </w:tblGrid>
      <w:tr w:rsidR="004B3908" w:rsidRPr="004B3908" w14:paraId="76B5E93D" w14:textId="77777777">
        <w:trPr>
          <w:jc w:val="center"/>
        </w:trPr>
        <w:tc>
          <w:tcPr>
            <w:tcW w:w="6238" w:type="dxa"/>
            <w:gridSpan w:val="4"/>
            <w:tcBorders>
              <w:bottom w:val="single" w:sz="4" w:space="0" w:color="auto"/>
            </w:tcBorders>
            <w:shd w:val="clear" w:color="auto" w:fill="auto"/>
            <w:vAlign w:val="center"/>
          </w:tcPr>
          <w:p w14:paraId="620D4C48" w14:textId="6A3EB418" w:rsidR="00EA1AA5" w:rsidRPr="004B3908" w:rsidRDefault="007F451B">
            <w:pPr>
              <w:pStyle w:val="Prrafodelista"/>
              <w:spacing w:before="120" w:after="240" w:line="320" w:lineRule="exact"/>
              <w:ind w:left="106" w:hanging="106"/>
              <w:jc w:val="both"/>
              <w:rPr>
                <w:rFonts w:ascii="Calibri" w:hAnsi="Calibri"/>
              </w:rPr>
            </w:pPr>
            <w:r>
              <w:rPr>
                <w:rFonts w:ascii="Calibri" w:hAnsi="Calibri"/>
              </w:rPr>
              <w:t>Avenida de la Constitución, 17</w:t>
            </w:r>
          </w:p>
        </w:tc>
        <w:tc>
          <w:tcPr>
            <w:tcW w:w="2409" w:type="dxa"/>
            <w:tcBorders>
              <w:bottom w:val="single" w:sz="4" w:space="0" w:color="auto"/>
            </w:tcBorders>
            <w:shd w:val="clear" w:color="auto" w:fill="auto"/>
            <w:vAlign w:val="center"/>
          </w:tcPr>
          <w:p w14:paraId="33344132" w14:textId="77777777" w:rsidR="00EA1AA5" w:rsidRPr="004B3908" w:rsidRDefault="00EA1AA5">
            <w:pPr>
              <w:pStyle w:val="Prrafodelista"/>
              <w:spacing w:before="120" w:after="240" w:line="320" w:lineRule="exact"/>
              <w:ind w:left="284" w:hanging="106"/>
              <w:jc w:val="both"/>
              <w:rPr>
                <w:rFonts w:ascii="Calibri" w:hAnsi="Calibri"/>
              </w:rPr>
            </w:pPr>
          </w:p>
        </w:tc>
      </w:tr>
      <w:tr w:rsidR="004B3908" w:rsidRPr="004B3908" w14:paraId="452C7CA8" w14:textId="77777777">
        <w:trPr>
          <w:jc w:val="center"/>
        </w:trPr>
        <w:tc>
          <w:tcPr>
            <w:tcW w:w="3403" w:type="dxa"/>
            <w:gridSpan w:val="2"/>
            <w:tcBorders>
              <w:bottom w:val="single" w:sz="4" w:space="0" w:color="auto"/>
            </w:tcBorders>
            <w:shd w:val="clear" w:color="auto" w:fill="auto"/>
            <w:vAlign w:val="center"/>
          </w:tcPr>
          <w:p w14:paraId="3BC1AD57" w14:textId="77777777" w:rsidR="00EA1AA5" w:rsidRPr="004B3908" w:rsidRDefault="00EA1AA5">
            <w:pPr>
              <w:spacing w:before="120" w:line="320" w:lineRule="exact"/>
              <w:rPr>
                <w:rFonts w:ascii="Calibri" w:eastAsiaTheme="minorHAnsi" w:hAnsi="Calibri"/>
                <w:sz w:val="22"/>
                <w:szCs w:val="22"/>
              </w:rPr>
            </w:pPr>
            <w:r w:rsidRPr="004B3908">
              <w:rPr>
                <w:rFonts w:ascii="Calibri" w:eastAsiaTheme="minorHAnsi" w:hAnsi="Calibri"/>
                <w:sz w:val="22"/>
                <w:szCs w:val="22"/>
              </w:rPr>
              <w:t>Código postal:</w:t>
            </w:r>
            <w:r w:rsidR="001411BF" w:rsidRPr="004B3908">
              <w:rPr>
                <w:rFonts w:ascii="Calibri" w:eastAsiaTheme="minorHAnsi" w:hAnsi="Calibri"/>
                <w:sz w:val="22"/>
                <w:szCs w:val="22"/>
              </w:rPr>
              <w:t xml:space="preserve"> 05260</w:t>
            </w:r>
          </w:p>
        </w:tc>
        <w:tc>
          <w:tcPr>
            <w:tcW w:w="5244" w:type="dxa"/>
            <w:gridSpan w:val="3"/>
            <w:tcBorders>
              <w:bottom w:val="single" w:sz="4" w:space="0" w:color="auto"/>
            </w:tcBorders>
            <w:shd w:val="clear" w:color="auto" w:fill="auto"/>
            <w:vAlign w:val="center"/>
          </w:tcPr>
          <w:p w14:paraId="1023B6E7" w14:textId="77777777" w:rsidR="00EA1AA5" w:rsidRPr="004B3908" w:rsidRDefault="00EA1AA5">
            <w:pPr>
              <w:pStyle w:val="Prrafodelista"/>
              <w:spacing w:before="120" w:after="240" w:line="320" w:lineRule="exact"/>
              <w:ind w:left="106" w:hanging="106"/>
              <w:jc w:val="both"/>
              <w:rPr>
                <w:rFonts w:ascii="Calibri" w:hAnsi="Calibri"/>
              </w:rPr>
            </w:pPr>
            <w:r w:rsidRPr="004B3908">
              <w:rPr>
                <w:rFonts w:ascii="Calibri" w:hAnsi="Calibri"/>
              </w:rPr>
              <w:t>Localidad:</w:t>
            </w:r>
            <w:r w:rsidR="001411BF" w:rsidRPr="004B3908">
              <w:rPr>
                <w:rFonts w:ascii="Calibri" w:hAnsi="Calibri"/>
              </w:rPr>
              <w:t xml:space="preserve"> Cebreros (Ávila)</w:t>
            </w:r>
          </w:p>
        </w:tc>
      </w:tr>
      <w:tr w:rsidR="004B3908" w:rsidRPr="004B3908" w14:paraId="47FFCAD2" w14:textId="77777777">
        <w:trPr>
          <w:jc w:val="center"/>
        </w:trPr>
        <w:tc>
          <w:tcPr>
            <w:tcW w:w="8647" w:type="dxa"/>
            <w:gridSpan w:val="5"/>
            <w:tcBorders>
              <w:bottom w:val="single" w:sz="4" w:space="0" w:color="auto"/>
            </w:tcBorders>
            <w:shd w:val="clear" w:color="auto" w:fill="auto"/>
            <w:vAlign w:val="center"/>
          </w:tcPr>
          <w:p w14:paraId="56B71079" w14:textId="77777777" w:rsidR="00EA1AA5" w:rsidRPr="004B3908" w:rsidRDefault="00EA1AA5">
            <w:pPr>
              <w:pStyle w:val="Prrafodelista"/>
              <w:spacing w:before="120" w:after="240" w:line="320" w:lineRule="exact"/>
              <w:ind w:left="106" w:hanging="106"/>
              <w:jc w:val="both"/>
              <w:rPr>
                <w:rFonts w:ascii="Calibri" w:hAnsi="Calibri"/>
              </w:rPr>
            </w:pPr>
            <w:r w:rsidRPr="004B3908">
              <w:rPr>
                <w:rFonts w:ascii="Calibri" w:hAnsi="Calibri"/>
              </w:rPr>
              <w:t>País: España</w:t>
            </w:r>
          </w:p>
        </w:tc>
      </w:tr>
      <w:tr w:rsidR="00EA1AA5" w:rsidRPr="004B3908" w14:paraId="7C7DD472" w14:textId="77777777">
        <w:trPr>
          <w:trHeight w:val="503"/>
          <w:jc w:val="center"/>
        </w:trPr>
        <w:tc>
          <w:tcPr>
            <w:tcW w:w="2694" w:type="dxa"/>
            <w:shd w:val="clear" w:color="auto" w:fill="auto"/>
            <w:vAlign w:val="center"/>
          </w:tcPr>
          <w:p w14:paraId="3B14C477" w14:textId="77777777" w:rsidR="00EA1AA5" w:rsidRPr="004B3908" w:rsidRDefault="00EA1AA5">
            <w:pPr>
              <w:spacing w:before="120" w:line="320" w:lineRule="exact"/>
              <w:rPr>
                <w:rFonts w:ascii="Calibri" w:eastAsiaTheme="minorHAnsi" w:hAnsi="Calibri"/>
                <w:sz w:val="22"/>
                <w:szCs w:val="22"/>
              </w:rPr>
            </w:pPr>
            <w:r w:rsidRPr="004B3908">
              <w:rPr>
                <w:rFonts w:ascii="Calibri" w:eastAsiaTheme="minorHAnsi" w:hAnsi="Calibri"/>
                <w:sz w:val="22"/>
                <w:szCs w:val="22"/>
              </w:rPr>
              <w:t>Teléfono</w:t>
            </w:r>
            <w:r w:rsidRPr="004B3908">
              <w:rPr>
                <w:rFonts w:ascii="Calibri" w:hAnsi="Calibri"/>
                <w:sz w:val="22"/>
                <w:szCs w:val="22"/>
              </w:rPr>
              <w:t>:</w:t>
            </w:r>
            <w:r w:rsidR="001411BF" w:rsidRPr="004B3908">
              <w:rPr>
                <w:rFonts w:ascii="Calibri" w:hAnsi="Calibri"/>
                <w:sz w:val="22"/>
                <w:szCs w:val="22"/>
              </w:rPr>
              <w:t xml:space="preserve"> +34 616416542</w:t>
            </w:r>
          </w:p>
        </w:tc>
        <w:tc>
          <w:tcPr>
            <w:tcW w:w="2268" w:type="dxa"/>
            <w:gridSpan w:val="2"/>
            <w:shd w:val="clear" w:color="auto" w:fill="auto"/>
            <w:vAlign w:val="center"/>
          </w:tcPr>
          <w:p w14:paraId="26C1CB78" w14:textId="77777777" w:rsidR="00EA1AA5" w:rsidRPr="004B3908" w:rsidRDefault="00EA1AA5">
            <w:pPr>
              <w:spacing w:before="120" w:line="320" w:lineRule="exact"/>
              <w:rPr>
                <w:rFonts w:ascii="Calibri" w:eastAsiaTheme="minorHAnsi" w:hAnsi="Calibri"/>
                <w:sz w:val="22"/>
                <w:szCs w:val="22"/>
              </w:rPr>
            </w:pPr>
            <w:r w:rsidRPr="004B3908">
              <w:rPr>
                <w:rFonts w:ascii="Calibri" w:eastAsiaTheme="minorHAnsi" w:hAnsi="Calibri"/>
                <w:sz w:val="22"/>
                <w:szCs w:val="22"/>
              </w:rPr>
              <w:t>Fax:</w:t>
            </w:r>
          </w:p>
        </w:tc>
        <w:tc>
          <w:tcPr>
            <w:tcW w:w="3685" w:type="dxa"/>
            <w:gridSpan w:val="2"/>
            <w:shd w:val="clear" w:color="auto" w:fill="auto"/>
            <w:vAlign w:val="center"/>
          </w:tcPr>
          <w:p w14:paraId="73A783F2" w14:textId="77777777" w:rsidR="00EA1AA5" w:rsidRPr="004B3908" w:rsidRDefault="00EA1AA5">
            <w:pPr>
              <w:pStyle w:val="Prrafodelista"/>
              <w:spacing w:before="120" w:after="240" w:line="320" w:lineRule="exact"/>
              <w:ind w:left="106" w:hanging="106"/>
              <w:jc w:val="both"/>
              <w:rPr>
                <w:rFonts w:ascii="Calibri" w:hAnsi="Calibri"/>
              </w:rPr>
            </w:pPr>
            <w:r w:rsidRPr="004B3908">
              <w:rPr>
                <w:rFonts w:ascii="Calibri" w:hAnsi="Calibri"/>
              </w:rPr>
              <w:t>E-mail:</w:t>
            </w:r>
            <w:r w:rsidR="001411BF" w:rsidRPr="004B3908">
              <w:rPr>
                <w:rFonts w:ascii="Calibri" w:hAnsi="Calibri"/>
              </w:rPr>
              <w:t xml:space="preserve"> vinoscebreros@gmail.com</w:t>
            </w:r>
          </w:p>
        </w:tc>
      </w:tr>
    </w:tbl>
    <w:p w14:paraId="3A57ACFA" w14:textId="77777777" w:rsidR="00EA1AA5" w:rsidRPr="004B3908" w:rsidRDefault="00EA1AA5" w:rsidP="00380406">
      <w:pPr>
        <w:spacing w:before="120" w:line="320" w:lineRule="exact"/>
        <w:rPr>
          <w:rFonts w:ascii="Calibri" w:hAnsi="Calibri"/>
        </w:rPr>
      </w:pPr>
    </w:p>
    <w:p w14:paraId="5093C4CB" w14:textId="77777777" w:rsidR="00EA1AA5" w:rsidRPr="004B3908" w:rsidRDefault="00EA1AA5" w:rsidP="004D6EE0">
      <w:pPr>
        <w:pStyle w:val="Prrafodelista"/>
        <w:numPr>
          <w:ilvl w:val="0"/>
          <w:numId w:val="29"/>
        </w:numPr>
        <w:spacing w:before="120" w:after="240" w:line="320" w:lineRule="exact"/>
        <w:jc w:val="both"/>
        <w:rPr>
          <w:rFonts w:ascii="Calibri" w:hAnsi="Calibri"/>
          <w:b/>
        </w:rPr>
      </w:pPr>
      <w:r w:rsidRPr="004B3908">
        <w:rPr>
          <w:rFonts w:ascii="Calibri" w:hAnsi="Calibri"/>
          <w:b/>
        </w:rPr>
        <w:t>Intermediarios.</w:t>
      </w:r>
    </w:p>
    <w:p w14:paraId="4FF185A6" w14:textId="77777777" w:rsidR="00EA1AA5" w:rsidRPr="004B3908" w:rsidRDefault="00EA1AA5" w:rsidP="00EA1AA5">
      <w:pPr>
        <w:pStyle w:val="Prrafodelista"/>
        <w:spacing w:before="120" w:after="240" w:line="320" w:lineRule="exact"/>
        <w:ind w:left="0"/>
        <w:jc w:val="both"/>
        <w:rPr>
          <w:rFonts w:ascii="Calibri" w:hAnsi="Calibri"/>
        </w:rPr>
      </w:pPr>
    </w:p>
    <w:p w14:paraId="7FA10C57" w14:textId="77777777" w:rsidR="00EA1AA5" w:rsidRPr="004B3908" w:rsidRDefault="00EA1AA5" w:rsidP="00EA1AA5">
      <w:pPr>
        <w:pStyle w:val="Prrafodelista"/>
        <w:spacing w:before="120" w:after="240" w:line="320" w:lineRule="exact"/>
        <w:ind w:left="0"/>
        <w:jc w:val="both"/>
        <w:rPr>
          <w:rFonts w:ascii="Calibri" w:hAnsi="Calibri"/>
          <w:i/>
        </w:rPr>
      </w:pPr>
      <w:r w:rsidRPr="004B3908">
        <w:rPr>
          <w:rFonts w:ascii="Calibri" w:hAnsi="Calibri"/>
          <w:i/>
        </w:rPr>
        <w:t xml:space="preserve">Nombre del intermediario: </w:t>
      </w:r>
    </w:p>
    <w:tbl>
      <w:tblPr>
        <w:tblStyle w:val="Tablaconcuadrcula"/>
        <w:tblW w:w="0" w:type="auto"/>
        <w:jc w:val="center"/>
        <w:tblLook w:val="04A0" w:firstRow="1" w:lastRow="0" w:firstColumn="1" w:lastColumn="0" w:noHBand="0" w:noVBand="1"/>
      </w:tblPr>
      <w:tblGrid>
        <w:gridCol w:w="8608"/>
      </w:tblGrid>
      <w:tr w:rsidR="00EA1AA5" w:rsidRPr="004B3908" w14:paraId="0061E013" w14:textId="77777777">
        <w:trPr>
          <w:trHeight w:val="598"/>
          <w:jc w:val="center"/>
        </w:trPr>
        <w:tc>
          <w:tcPr>
            <w:tcW w:w="8644" w:type="dxa"/>
            <w:vAlign w:val="center"/>
          </w:tcPr>
          <w:p w14:paraId="60635A0B" w14:textId="77777777" w:rsidR="00EA1AA5" w:rsidRPr="004B3908" w:rsidRDefault="00EA1AA5">
            <w:pPr>
              <w:pStyle w:val="Prrafodelista"/>
              <w:spacing w:before="120" w:after="240" w:line="320" w:lineRule="exact"/>
              <w:rPr>
                <w:rFonts w:ascii="Calibri" w:hAnsi="Calibri"/>
              </w:rPr>
            </w:pPr>
          </w:p>
          <w:p w14:paraId="5E823C53" w14:textId="77777777" w:rsidR="00EA1AA5" w:rsidRPr="004B3908" w:rsidRDefault="00EA1AA5">
            <w:pPr>
              <w:pStyle w:val="Prrafodelista"/>
              <w:spacing w:before="120" w:after="240" w:line="320" w:lineRule="exact"/>
              <w:ind w:left="104"/>
              <w:rPr>
                <w:rFonts w:ascii="Calibri" w:hAnsi="Calibri"/>
              </w:rPr>
            </w:pPr>
            <w:r w:rsidRPr="004B3908">
              <w:rPr>
                <w:rFonts w:ascii="Calibri" w:hAnsi="Calibri"/>
              </w:rPr>
              <w:t>Ministerio de Agricultura, Pesca y Alimentación</w:t>
            </w:r>
          </w:p>
          <w:p w14:paraId="45511E4F" w14:textId="77777777" w:rsidR="00EA1AA5" w:rsidRPr="004B3908" w:rsidRDefault="00EA1AA5">
            <w:pPr>
              <w:pStyle w:val="Prrafodelista"/>
              <w:spacing w:before="120" w:after="240" w:line="320" w:lineRule="exact"/>
              <w:ind w:left="104"/>
              <w:rPr>
                <w:rFonts w:ascii="Calibri" w:hAnsi="Calibri"/>
              </w:rPr>
            </w:pPr>
            <w:r w:rsidRPr="004B3908">
              <w:rPr>
                <w:rFonts w:ascii="Calibri" w:hAnsi="Calibri"/>
              </w:rPr>
              <w:t>Dirección General de la Industria Alimentaria</w:t>
            </w:r>
          </w:p>
          <w:p w14:paraId="54049497" w14:textId="77777777" w:rsidR="00EA1AA5" w:rsidRPr="004B3908" w:rsidRDefault="00EA1AA5">
            <w:pPr>
              <w:pStyle w:val="Prrafodelista"/>
              <w:spacing w:before="120" w:after="240" w:line="320" w:lineRule="exact"/>
              <w:ind w:left="104"/>
              <w:rPr>
                <w:rFonts w:ascii="Calibri" w:hAnsi="Calibri"/>
              </w:rPr>
            </w:pPr>
            <w:r w:rsidRPr="004B3908">
              <w:rPr>
                <w:rFonts w:ascii="Calibri" w:hAnsi="Calibri"/>
              </w:rPr>
              <w:t>Subdirección General de la Calidad Diferenciada y de la Producción Ecológica</w:t>
            </w:r>
          </w:p>
          <w:p w14:paraId="4EC5412B" w14:textId="77777777" w:rsidR="00EA1AA5" w:rsidRPr="004B3908" w:rsidRDefault="00EA1AA5">
            <w:pPr>
              <w:pStyle w:val="Prrafodelista"/>
              <w:spacing w:before="120" w:after="240" w:line="320" w:lineRule="exact"/>
              <w:rPr>
                <w:rFonts w:ascii="Calibri" w:hAnsi="Calibri"/>
              </w:rPr>
            </w:pPr>
          </w:p>
        </w:tc>
      </w:tr>
    </w:tbl>
    <w:p w14:paraId="45DDD706" w14:textId="77777777" w:rsidR="00EA1AA5" w:rsidRPr="004B3908" w:rsidRDefault="00EA1AA5" w:rsidP="00EA1AA5">
      <w:pPr>
        <w:pStyle w:val="Prrafodelista"/>
        <w:spacing w:before="120" w:after="240" w:line="320" w:lineRule="exact"/>
        <w:jc w:val="both"/>
        <w:rPr>
          <w:rFonts w:ascii="Calibri" w:hAnsi="Calibri"/>
        </w:rPr>
      </w:pPr>
    </w:p>
    <w:p w14:paraId="6A8EDBC4" w14:textId="77777777" w:rsidR="00EA1AA5" w:rsidRPr="004B3908" w:rsidRDefault="00EA1AA5" w:rsidP="00EA1AA5">
      <w:pPr>
        <w:pStyle w:val="Prrafodelista"/>
        <w:spacing w:before="120" w:after="240" w:line="320" w:lineRule="exact"/>
        <w:ind w:left="0"/>
        <w:jc w:val="both"/>
        <w:rPr>
          <w:rFonts w:ascii="Calibri" w:hAnsi="Calibri"/>
          <w:i/>
        </w:rPr>
      </w:pPr>
      <w:r w:rsidRPr="004B3908">
        <w:rPr>
          <w:rFonts w:ascii="Calibri" w:hAnsi="Calibri"/>
          <w:i/>
        </w:rPr>
        <w:t xml:space="preserve">Dirección: </w:t>
      </w:r>
    </w:p>
    <w:p w14:paraId="0591ED96" w14:textId="77777777" w:rsidR="00EA1AA5" w:rsidRPr="004B3908" w:rsidRDefault="00EA1AA5" w:rsidP="00EA1AA5">
      <w:pPr>
        <w:pStyle w:val="Prrafodelista"/>
        <w:spacing w:before="120" w:after="240" w:line="320" w:lineRule="exact"/>
        <w:jc w:val="both"/>
        <w:rPr>
          <w:rFonts w:ascii="Calibri" w:hAnsi="Calibri"/>
          <w:i/>
        </w:rPr>
      </w:pPr>
    </w:p>
    <w:tbl>
      <w:tblPr>
        <w:tblStyle w:val="Tablaconcuadrcula"/>
        <w:tblW w:w="8647" w:type="dxa"/>
        <w:jc w:val="center"/>
        <w:tblLayout w:type="fixed"/>
        <w:tblLook w:val="04A0" w:firstRow="1" w:lastRow="0" w:firstColumn="1" w:lastColumn="0" w:noHBand="0" w:noVBand="1"/>
      </w:tblPr>
      <w:tblGrid>
        <w:gridCol w:w="2907"/>
        <w:gridCol w:w="496"/>
        <w:gridCol w:w="1914"/>
        <w:gridCol w:w="921"/>
        <w:gridCol w:w="2409"/>
      </w:tblGrid>
      <w:tr w:rsidR="004B3908" w:rsidRPr="004B3908" w14:paraId="2FB8B167" w14:textId="77777777">
        <w:trPr>
          <w:jc w:val="center"/>
        </w:trPr>
        <w:tc>
          <w:tcPr>
            <w:tcW w:w="6238" w:type="dxa"/>
            <w:gridSpan w:val="4"/>
            <w:tcBorders>
              <w:bottom w:val="single" w:sz="4" w:space="0" w:color="auto"/>
            </w:tcBorders>
            <w:shd w:val="clear" w:color="auto" w:fill="auto"/>
          </w:tcPr>
          <w:p w14:paraId="4A543EE0" w14:textId="77777777" w:rsidR="00EA1AA5" w:rsidRPr="004B3908" w:rsidRDefault="00EA1AA5">
            <w:pPr>
              <w:pStyle w:val="Prrafodelista"/>
              <w:spacing w:before="120" w:after="240" w:line="320" w:lineRule="exact"/>
              <w:ind w:left="106"/>
              <w:rPr>
                <w:rFonts w:ascii="Calibri" w:hAnsi="Calibri"/>
              </w:rPr>
            </w:pPr>
            <w:r w:rsidRPr="004B3908">
              <w:rPr>
                <w:rFonts w:ascii="Calibri" w:hAnsi="Calibri"/>
              </w:rPr>
              <w:t xml:space="preserve">Dirección: Paseo Infanta Isabel </w:t>
            </w:r>
          </w:p>
        </w:tc>
        <w:tc>
          <w:tcPr>
            <w:tcW w:w="2409" w:type="dxa"/>
            <w:tcBorders>
              <w:bottom w:val="single" w:sz="4" w:space="0" w:color="auto"/>
            </w:tcBorders>
            <w:shd w:val="clear" w:color="auto" w:fill="auto"/>
          </w:tcPr>
          <w:p w14:paraId="1CFCF7BC" w14:textId="77777777" w:rsidR="00EA1AA5" w:rsidRPr="004B3908" w:rsidRDefault="00EA1AA5">
            <w:pPr>
              <w:pStyle w:val="Prrafodelista"/>
              <w:spacing w:before="120" w:after="240" w:line="320" w:lineRule="exact"/>
              <w:ind w:left="106"/>
              <w:rPr>
                <w:rFonts w:ascii="Calibri" w:hAnsi="Calibri"/>
              </w:rPr>
            </w:pPr>
            <w:proofErr w:type="spellStart"/>
            <w:r w:rsidRPr="004B3908">
              <w:rPr>
                <w:rFonts w:ascii="Calibri" w:hAnsi="Calibri"/>
              </w:rPr>
              <w:t>Nº</w:t>
            </w:r>
            <w:proofErr w:type="spellEnd"/>
            <w:r w:rsidRPr="004B3908">
              <w:rPr>
                <w:rFonts w:ascii="Calibri" w:hAnsi="Calibri"/>
              </w:rPr>
              <w:t>: 1</w:t>
            </w:r>
          </w:p>
        </w:tc>
      </w:tr>
      <w:tr w:rsidR="004B3908" w:rsidRPr="004B3908" w14:paraId="3AEB8EB4" w14:textId="77777777">
        <w:trPr>
          <w:jc w:val="center"/>
        </w:trPr>
        <w:tc>
          <w:tcPr>
            <w:tcW w:w="3403" w:type="dxa"/>
            <w:gridSpan w:val="2"/>
            <w:tcBorders>
              <w:bottom w:val="single" w:sz="4" w:space="0" w:color="auto"/>
            </w:tcBorders>
            <w:shd w:val="clear" w:color="auto" w:fill="auto"/>
          </w:tcPr>
          <w:p w14:paraId="5B7A888B" w14:textId="77777777" w:rsidR="00EA1AA5" w:rsidRPr="004B3908" w:rsidRDefault="00EA1AA5">
            <w:pPr>
              <w:pStyle w:val="Prrafodelista"/>
              <w:spacing w:before="120" w:after="240" w:line="320" w:lineRule="exact"/>
              <w:ind w:left="106"/>
              <w:rPr>
                <w:rFonts w:ascii="Calibri" w:hAnsi="Calibri"/>
              </w:rPr>
            </w:pPr>
            <w:r w:rsidRPr="004B3908">
              <w:rPr>
                <w:rFonts w:ascii="Calibri" w:hAnsi="Calibri"/>
              </w:rPr>
              <w:t>Código postal: 28071</w:t>
            </w:r>
          </w:p>
        </w:tc>
        <w:tc>
          <w:tcPr>
            <w:tcW w:w="5244" w:type="dxa"/>
            <w:gridSpan w:val="3"/>
            <w:tcBorders>
              <w:bottom w:val="single" w:sz="4" w:space="0" w:color="auto"/>
            </w:tcBorders>
            <w:shd w:val="clear" w:color="auto" w:fill="auto"/>
          </w:tcPr>
          <w:p w14:paraId="06D52B52" w14:textId="77777777" w:rsidR="00EA1AA5" w:rsidRPr="004B3908" w:rsidRDefault="00EA1AA5">
            <w:pPr>
              <w:pStyle w:val="Prrafodelista"/>
              <w:spacing w:before="120" w:after="240" w:line="320" w:lineRule="exact"/>
              <w:ind w:left="106"/>
              <w:rPr>
                <w:rFonts w:ascii="Calibri" w:hAnsi="Calibri"/>
              </w:rPr>
            </w:pPr>
            <w:r w:rsidRPr="004B3908">
              <w:rPr>
                <w:rFonts w:ascii="Calibri" w:hAnsi="Calibri"/>
              </w:rPr>
              <w:t>Localidad: MADRID</w:t>
            </w:r>
          </w:p>
        </w:tc>
      </w:tr>
      <w:tr w:rsidR="004B3908" w:rsidRPr="004B3908" w14:paraId="7E23940D" w14:textId="77777777">
        <w:trPr>
          <w:jc w:val="center"/>
        </w:trPr>
        <w:tc>
          <w:tcPr>
            <w:tcW w:w="8647" w:type="dxa"/>
            <w:gridSpan w:val="5"/>
            <w:tcBorders>
              <w:bottom w:val="single" w:sz="4" w:space="0" w:color="auto"/>
            </w:tcBorders>
            <w:shd w:val="clear" w:color="auto" w:fill="auto"/>
          </w:tcPr>
          <w:p w14:paraId="79CE65C8" w14:textId="77777777" w:rsidR="00EA1AA5" w:rsidRPr="004B3908" w:rsidRDefault="00EA1AA5">
            <w:pPr>
              <w:pStyle w:val="Prrafodelista"/>
              <w:spacing w:before="120" w:after="240" w:line="320" w:lineRule="exact"/>
              <w:ind w:left="106"/>
              <w:rPr>
                <w:rFonts w:ascii="Calibri" w:hAnsi="Calibri"/>
              </w:rPr>
            </w:pPr>
            <w:r w:rsidRPr="004B3908">
              <w:rPr>
                <w:rFonts w:ascii="Calibri" w:hAnsi="Calibri"/>
              </w:rPr>
              <w:t>País: ESPAÑA</w:t>
            </w:r>
          </w:p>
        </w:tc>
      </w:tr>
      <w:tr w:rsidR="00EA1AA5" w:rsidRPr="004B3908" w14:paraId="53DCB2BC" w14:textId="77777777">
        <w:trPr>
          <w:trHeight w:val="287"/>
          <w:jc w:val="center"/>
        </w:trPr>
        <w:tc>
          <w:tcPr>
            <w:tcW w:w="2907" w:type="dxa"/>
            <w:shd w:val="clear" w:color="auto" w:fill="auto"/>
          </w:tcPr>
          <w:p w14:paraId="35F3B43A" w14:textId="77777777" w:rsidR="00EA1AA5" w:rsidRPr="004B3908" w:rsidRDefault="00EA1AA5">
            <w:pPr>
              <w:pStyle w:val="Prrafodelista"/>
              <w:spacing w:before="120" w:after="240" w:line="320" w:lineRule="exact"/>
              <w:ind w:left="106"/>
              <w:rPr>
                <w:rFonts w:ascii="Calibri" w:hAnsi="Calibri"/>
              </w:rPr>
            </w:pPr>
            <w:r w:rsidRPr="004B3908">
              <w:rPr>
                <w:rFonts w:ascii="Calibri" w:hAnsi="Calibri"/>
              </w:rPr>
              <w:t>Teléfono: +34 91 347 53 97</w:t>
            </w:r>
          </w:p>
          <w:p w14:paraId="6155F880" w14:textId="77777777" w:rsidR="00EA1AA5" w:rsidRPr="004B3908" w:rsidRDefault="00EA1AA5">
            <w:pPr>
              <w:pStyle w:val="Prrafodelista"/>
              <w:spacing w:before="120" w:after="240" w:line="320" w:lineRule="exact"/>
              <w:ind w:left="106"/>
              <w:rPr>
                <w:rFonts w:ascii="Calibri" w:hAnsi="Calibri"/>
              </w:rPr>
            </w:pPr>
          </w:p>
        </w:tc>
        <w:tc>
          <w:tcPr>
            <w:tcW w:w="2410" w:type="dxa"/>
            <w:gridSpan w:val="2"/>
            <w:shd w:val="clear" w:color="auto" w:fill="auto"/>
          </w:tcPr>
          <w:p w14:paraId="3A2B21C3" w14:textId="77777777" w:rsidR="00EA1AA5" w:rsidRPr="004B3908" w:rsidRDefault="00EA1AA5">
            <w:pPr>
              <w:pStyle w:val="Prrafodelista"/>
              <w:spacing w:before="120" w:after="240" w:line="320" w:lineRule="exact"/>
              <w:ind w:left="106"/>
              <w:rPr>
                <w:rFonts w:ascii="Calibri" w:hAnsi="Calibri"/>
              </w:rPr>
            </w:pPr>
            <w:r w:rsidRPr="004B3908">
              <w:rPr>
                <w:rFonts w:ascii="Calibri" w:hAnsi="Calibri"/>
              </w:rPr>
              <w:t>Fax: +34 91 347 54 10</w:t>
            </w:r>
          </w:p>
          <w:p w14:paraId="23BB18D2" w14:textId="77777777" w:rsidR="00EA1AA5" w:rsidRPr="004B3908" w:rsidRDefault="00EA1AA5">
            <w:pPr>
              <w:pStyle w:val="Prrafodelista"/>
              <w:spacing w:before="120" w:after="240" w:line="320" w:lineRule="exact"/>
              <w:ind w:left="106"/>
              <w:rPr>
                <w:rFonts w:ascii="Calibri" w:hAnsi="Calibri"/>
              </w:rPr>
            </w:pPr>
          </w:p>
        </w:tc>
        <w:tc>
          <w:tcPr>
            <w:tcW w:w="3330" w:type="dxa"/>
            <w:gridSpan w:val="2"/>
            <w:shd w:val="clear" w:color="auto" w:fill="auto"/>
          </w:tcPr>
          <w:p w14:paraId="5BB4081B" w14:textId="77777777" w:rsidR="00EA1AA5" w:rsidRPr="004B3908" w:rsidRDefault="00EA1AA5">
            <w:pPr>
              <w:pStyle w:val="Prrafodelista"/>
              <w:spacing w:before="120" w:after="240" w:line="320" w:lineRule="exact"/>
              <w:ind w:left="106"/>
              <w:rPr>
                <w:rFonts w:ascii="Calibri" w:hAnsi="Calibri"/>
              </w:rPr>
            </w:pPr>
            <w:r w:rsidRPr="004B3908">
              <w:rPr>
                <w:rFonts w:ascii="Calibri" w:hAnsi="Calibri"/>
              </w:rPr>
              <w:t xml:space="preserve">E-mail: </w:t>
            </w:r>
            <w:hyperlink r:id="rId9" w:history="1">
              <w:r w:rsidRPr="004B3908">
                <w:rPr>
                  <w:rFonts w:ascii="Calibri" w:hAnsi="Calibri"/>
                </w:rPr>
                <w:t>sgcdae@magrama.es</w:t>
              </w:r>
            </w:hyperlink>
          </w:p>
          <w:p w14:paraId="24A7C927" w14:textId="77777777" w:rsidR="00EA1AA5" w:rsidRPr="004B3908" w:rsidRDefault="00EA1AA5">
            <w:pPr>
              <w:pStyle w:val="Prrafodelista"/>
              <w:spacing w:before="120" w:after="240" w:line="320" w:lineRule="exact"/>
              <w:ind w:left="106"/>
              <w:rPr>
                <w:rFonts w:ascii="Calibri" w:hAnsi="Calibri"/>
              </w:rPr>
            </w:pPr>
          </w:p>
        </w:tc>
      </w:tr>
    </w:tbl>
    <w:p w14:paraId="54C1C0C5" w14:textId="77777777" w:rsidR="00EA1AA5" w:rsidRPr="004B3908" w:rsidRDefault="00EA1AA5" w:rsidP="00EA1AA5">
      <w:pPr>
        <w:pStyle w:val="Prrafodelista"/>
        <w:spacing w:before="120" w:after="240" w:line="320" w:lineRule="exact"/>
        <w:jc w:val="both"/>
        <w:rPr>
          <w:rFonts w:ascii="Calibri" w:hAnsi="Calibri"/>
        </w:rPr>
      </w:pPr>
    </w:p>
    <w:p w14:paraId="280D23AE" w14:textId="77777777" w:rsidR="00EA1AA5" w:rsidRPr="004B3908" w:rsidRDefault="00EA1AA5" w:rsidP="004D6EE0">
      <w:pPr>
        <w:pStyle w:val="Prrafodelista"/>
        <w:numPr>
          <w:ilvl w:val="0"/>
          <w:numId w:val="29"/>
        </w:numPr>
        <w:spacing w:before="120" w:after="240" w:line="320" w:lineRule="exact"/>
        <w:jc w:val="both"/>
        <w:rPr>
          <w:rFonts w:ascii="Calibri" w:hAnsi="Calibri"/>
          <w:b/>
        </w:rPr>
      </w:pPr>
      <w:r w:rsidRPr="004B3908">
        <w:rPr>
          <w:rFonts w:ascii="Calibri" w:hAnsi="Calibri"/>
          <w:b/>
        </w:rPr>
        <w:t>Autoridad de control competente.</w:t>
      </w:r>
    </w:p>
    <w:p w14:paraId="1B1E8316" w14:textId="77777777" w:rsidR="00EA1AA5" w:rsidRPr="004B3908" w:rsidRDefault="00EA1AA5" w:rsidP="00EA1AA5">
      <w:pPr>
        <w:pStyle w:val="Prrafodelista"/>
        <w:spacing w:before="120" w:after="240" w:line="320" w:lineRule="exact"/>
        <w:ind w:left="0"/>
        <w:jc w:val="both"/>
        <w:rPr>
          <w:rFonts w:ascii="Calibri" w:hAnsi="Calibri"/>
        </w:rPr>
      </w:pPr>
    </w:p>
    <w:p w14:paraId="7C97914B" w14:textId="77777777" w:rsidR="00EA1AA5" w:rsidRPr="004B3908" w:rsidRDefault="00EA1AA5" w:rsidP="00EA1AA5">
      <w:pPr>
        <w:pStyle w:val="Prrafodelista"/>
        <w:spacing w:before="120" w:after="240" w:line="320" w:lineRule="exact"/>
        <w:ind w:left="0"/>
        <w:jc w:val="both"/>
        <w:rPr>
          <w:rFonts w:ascii="Calibri" w:hAnsi="Calibri"/>
          <w:i/>
        </w:rPr>
      </w:pPr>
      <w:r w:rsidRPr="004B3908">
        <w:rPr>
          <w:rFonts w:ascii="Calibri" w:hAnsi="Calibri"/>
          <w:i/>
        </w:rPr>
        <w:t xml:space="preserve">Nombre de la autoridad de control competente: </w:t>
      </w:r>
    </w:p>
    <w:tbl>
      <w:tblPr>
        <w:tblStyle w:val="Tablaconcuadrcula"/>
        <w:tblW w:w="0" w:type="auto"/>
        <w:jc w:val="center"/>
        <w:tblLook w:val="04A0" w:firstRow="1" w:lastRow="0" w:firstColumn="1" w:lastColumn="0" w:noHBand="0" w:noVBand="1"/>
      </w:tblPr>
      <w:tblGrid>
        <w:gridCol w:w="8608"/>
      </w:tblGrid>
      <w:tr w:rsidR="00EA1AA5" w:rsidRPr="004B3908" w14:paraId="740A2DD2" w14:textId="77777777">
        <w:trPr>
          <w:trHeight w:val="598"/>
          <w:jc w:val="center"/>
        </w:trPr>
        <w:tc>
          <w:tcPr>
            <w:tcW w:w="8644" w:type="dxa"/>
            <w:vAlign w:val="center"/>
          </w:tcPr>
          <w:p w14:paraId="5DADF430" w14:textId="77777777" w:rsidR="00EA1AA5" w:rsidRPr="004B3908" w:rsidRDefault="00EA1AA5">
            <w:pPr>
              <w:pStyle w:val="Prrafodelista"/>
              <w:spacing w:before="120" w:after="240" w:line="320" w:lineRule="exact"/>
              <w:ind w:left="104"/>
              <w:jc w:val="both"/>
              <w:rPr>
                <w:rFonts w:ascii="Calibri" w:hAnsi="Calibri"/>
              </w:rPr>
            </w:pPr>
            <w:r w:rsidRPr="004B3908">
              <w:rPr>
                <w:rFonts w:ascii="Calibri" w:hAnsi="Calibri"/>
              </w:rPr>
              <w:t>CONSEJERÍA DE AGRICULTURA Y GANADERÍA DE LA JUNTA DE CASTILLA Y LEÓN</w:t>
            </w:r>
          </w:p>
          <w:p w14:paraId="757DBEB5" w14:textId="77777777" w:rsidR="00EA1AA5" w:rsidRPr="004B3908" w:rsidRDefault="00EA1AA5">
            <w:pPr>
              <w:pStyle w:val="Prrafodelista"/>
              <w:spacing w:before="120" w:after="240" w:line="320" w:lineRule="exact"/>
              <w:ind w:left="104"/>
              <w:jc w:val="both"/>
              <w:rPr>
                <w:rFonts w:ascii="Calibri" w:hAnsi="Calibri"/>
              </w:rPr>
            </w:pPr>
            <w:r w:rsidRPr="004B3908">
              <w:rPr>
                <w:rFonts w:ascii="Calibri" w:hAnsi="Calibri"/>
              </w:rPr>
              <w:t>INSTITUTO TECNOLÓGICO AGRARIO DE CASTILLA Y LEÓN</w:t>
            </w:r>
          </w:p>
        </w:tc>
      </w:tr>
    </w:tbl>
    <w:p w14:paraId="458CCC19" w14:textId="77777777" w:rsidR="00EA1AA5" w:rsidRPr="004B3908" w:rsidRDefault="00EA1AA5" w:rsidP="00EA1AA5">
      <w:pPr>
        <w:pStyle w:val="Prrafodelista"/>
        <w:spacing w:before="120" w:after="240" w:line="320" w:lineRule="exact"/>
        <w:jc w:val="both"/>
        <w:rPr>
          <w:rFonts w:ascii="Calibri" w:hAnsi="Calibri"/>
        </w:rPr>
      </w:pPr>
    </w:p>
    <w:p w14:paraId="457EA9D5" w14:textId="77777777" w:rsidR="00EA1AA5" w:rsidRPr="004B3908" w:rsidRDefault="00EA1AA5" w:rsidP="00EA1AA5">
      <w:pPr>
        <w:pStyle w:val="Prrafodelista"/>
        <w:spacing w:before="120" w:after="240" w:line="320" w:lineRule="exact"/>
        <w:ind w:left="0"/>
        <w:jc w:val="both"/>
        <w:rPr>
          <w:rFonts w:ascii="Calibri" w:hAnsi="Calibri"/>
          <w:i/>
        </w:rPr>
      </w:pPr>
      <w:r w:rsidRPr="004B3908">
        <w:rPr>
          <w:rFonts w:ascii="Calibri" w:hAnsi="Calibri"/>
          <w:i/>
        </w:rPr>
        <w:t>Dirección:</w:t>
      </w:r>
    </w:p>
    <w:p w14:paraId="2746268C" w14:textId="77777777" w:rsidR="00EA1AA5" w:rsidRPr="004B3908" w:rsidRDefault="00EA1AA5" w:rsidP="00EA1AA5">
      <w:pPr>
        <w:pStyle w:val="Prrafodelista"/>
        <w:spacing w:before="120" w:after="240" w:line="320" w:lineRule="exact"/>
        <w:ind w:left="0"/>
        <w:jc w:val="both"/>
        <w:rPr>
          <w:rFonts w:ascii="Calibri" w:hAnsi="Calibri"/>
          <w:i/>
        </w:rPr>
      </w:pPr>
    </w:p>
    <w:tbl>
      <w:tblPr>
        <w:tblStyle w:val="Tablaconcuadrcula"/>
        <w:tblW w:w="8647" w:type="dxa"/>
        <w:jc w:val="center"/>
        <w:tblLayout w:type="fixed"/>
        <w:tblLook w:val="04A0" w:firstRow="1" w:lastRow="0" w:firstColumn="1" w:lastColumn="0" w:noHBand="0" w:noVBand="1"/>
      </w:tblPr>
      <w:tblGrid>
        <w:gridCol w:w="2694"/>
        <w:gridCol w:w="709"/>
        <w:gridCol w:w="1559"/>
        <w:gridCol w:w="1276"/>
        <w:gridCol w:w="2409"/>
      </w:tblGrid>
      <w:tr w:rsidR="004B3908" w:rsidRPr="004B3908" w14:paraId="361474C2" w14:textId="77777777">
        <w:trPr>
          <w:jc w:val="center"/>
        </w:trPr>
        <w:tc>
          <w:tcPr>
            <w:tcW w:w="6238" w:type="dxa"/>
            <w:gridSpan w:val="4"/>
            <w:tcBorders>
              <w:bottom w:val="single" w:sz="4" w:space="0" w:color="auto"/>
            </w:tcBorders>
            <w:shd w:val="clear" w:color="auto" w:fill="auto"/>
          </w:tcPr>
          <w:p w14:paraId="49419E5A" w14:textId="77777777" w:rsidR="00EA1AA5" w:rsidRPr="004B3908" w:rsidRDefault="00EA1AA5">
            <w:pPr>
              <w:pStyle w:val="Prrafodelista"/>
              <w:spacing w:before="120" w:after="240" w:line="320" w:lineRule="exact"/>
              <w:ind w:left="106"/>
              <w:jc w:val="both"/>
              <w:rPr>
                <w:rFonts w:ascii="Calibri" w:hAnsi="Calibri"/>
              </w:rPr>
            </w:pPr>
            <w:r w:rsidRPr="004B3908">
              <w:rPr>
                <w:rFonts w:ascii="Calibri" w:hAnsi="Calibri"/>
              </w:rPr>
              <w:lastRenderedPageBreak/>
              <w:t>Dirección: Ctra. de Burgos</w:t>
            </w:r>
          </w:p>
        </w:tc>
        <w:tc>
          <w:tcPr>
            <w:tcW w:w="2409" w:type="dxa"/>
            <w:tcBorders>
              <w:bottom w:val="single" w:sz="4" w:space="0" w:color="auto"/>
            </w:tcBorders>
            <w:shd w:val="clear" w:color="auto" w:fill="auto"/>
          </w:tcPr>
          <w:p w14:paraId="7564C632" w14:textId="77777777" w:rsidR="00EA1AA5" w:rsidRPr="004B3908" w:rsidRDefault="00EA1AA5">
            <w:pPr>
              <w:pStyle w:val="Prrafodelista"/>
              <w:spacing w:before="120" w:after="240" w:line="320" w:lineRule="exact"/>
              <w:ind w:left="106"/>
              <w:jc w:val="both"/>
              <w:rPr>
                <w:rFonts w:ascii="Calibri" w:hAnsi="Calibri"/>
              </w:rPr>
            </w:pPr>
            <w:proofErr w:type="spellStart"/>
            <w:r w:rsidRPr="004B3908">
              <w:rPr>
                <w:rFonts w:ascii="Calibri" w:hAnsi="Calibri"/>
              </w:rPr>
              <w:t>Nº</w:t>
            </w:r>
            <w:proofErr w:type="spellEnd"/>
            <w:r w:rsidRPr="004B3908">
              <w:rPr>
                <w:rFonts w:ascii="Calibri" w:hAnsi="Calibri"/>
              </w:rPr>
              <w:t>: Km 119</w:t>
            </w:r>
          </w:p>
        </w:tc>
      </w:tr>
      <w:tr w:rsidR="004B3908" w:rsidRPr="004B3908" w14:paraId="72604A09" w14:textId="77777777">
        <w:trPr>
          <w:jc w:val="center"/>
        </w:trPr>
        <w:tc>
          <w:tcPr>
            <w:tcW w:w="3403" w:type="dxa"/>
            <w:gridSpan w:val="2"/>
            <w:tcBorders>
              <w:bottom w:val="single" w:sz="4" w:space="0" w:color="auto"/>
            </w:tcBorders>
            <w:shd w:val="clear" w:color="auto" w:fill="auto"/>
          </w:tcPr>
          <w:p w14:paraId="49D01569" w14:textId="77777777" w:rsidR="00EA1AA5" w:rsidRPr="004B3908" w:rsidRDefault="00EA1AA5">
            <w:pPr>
              <w:pStyle w:val="Prrafodelista"/>
              <w:spacing w:before="120" w:after="240" w:line="320" w:lineRule="exact"/>
              <w:ind w:left="106"/>
              <w:jc w:val="both"/>
              <w:rPr>
                <w:rFonts w:ascii="Calibri" w:hAnsi="Calibri"/>
              </w:rPr>
            </w:pPr>
            <w:r w:rsidRPr="004B3908">
              <w:rPr>
                <w:rFonts w:ascii="Calibri" w:hAnsi="Calibri"/>
              </w:rPr>
              <w:t>Código postal: 47071</w:t>
            </w:r>
          </w:p>
        </w:tc>
        <w:tc>
          <w:tcPr>
            <w:tcW w:w="5244" w:type="dxa"/>
            <w:gridSpan w:val="3"/>
            <w:tcBorders>
              <w:bottom w:val="single" w:sz="4" w:space="0" w:color="auto"/>
            </w:tcBorders>
            <w:shd w:val="clear" w:color="auto" w:fill="auto"/>
          </w:tcPr>
          <w:p w14:paraId="4ED23C4E" w14:textId="77777777" w:rsidR="00EA1AA5" w:rsidRPr="004B3908" w:rsidRDefault="00EA1AA5">
            <w:pPr>
              <w:pStyle w:val="Prrafodelista"/>
              <w:spacing w:before="120" w:after="240" w:line="320" w:lineRule="exact"/>
              <w:ind w:left="106"/>
              <w:jc w:val="both"/>
              <w:rPr>
                <w:rFonts w:ascii="Calibri" w:hAnsi="Calibri"/>
              </w:rPr>
            </w:pPr>
            <w:r w:rsidRPr="004B3908">
              <w:rPr>
                <w:rFonts w:ascii="Calibri" w:hAnsi="Calibri"/>
              </w:rPr>
              <w:t>Localidad: Valladolid</w:t>
            </w:r>
          </w:p>
        </w:tc>
      </w:tr>
      <w:tr w:rsidR="004B3908" w:rsidRPr="004B3908" w14:paraId="271B6CEC" w14:textId="77777777">
        <w:trPr>
          <w:jc w:val="center"/>
        </w:trPr>
        <w:tc>
          <w:tcPr>
            <w:tcW w:w="8647" w:type="dxa"/>
            <w:gridSpan w:val="5"/>
            <w:tcBorders>
              <w:bottom w:val="single" w:sz="4" w:space="0" w:color="auto"/>
            </w:tcBorders>
            <w:shd w:val="clear" w:color="auto" w:fill="auto"/>
          </w:tcPr>
          <w:p w14:paraId="730522F8" w14:textId="77777777" w:rsidR="00EA1AA5" w:rsidRPr="004B3908" w:rsidRDefault="00EA1AA5">
            <w:pPr>
              <w:pStyle w:val="Prrafodelista"/>
              <w:spacing w:before="120" w:after="240" w:line="320" w:lineRule="exact"/>
              <w:ind w:left="106"/>
              <w:jc w:val="both"/>
              <w:rPr>
                <w:rFonts w:ascii="Calibri" w:hAnsi="Calibri"/>
              </w:rPr>
            </w:pPr>
            <w:r w:rsidRPr="004B3908">
              <w:rPr>
                <w:rFonts w:ascii="Calibri" w:hAnsi="Calibri"/>
              </w:rPr>
              <w:t>País: España</w:t>
            </w:r>
          </w:p>
        </w:tc>
      </w:tr>
      <w:tr w:rsidR="00EA1AA5" w:rsidRPr="004B3908" w14:paraId="5ECBB9D2" w14:textId="77777777">
        <w:trPr>
          <w:trHeight w:val="287"/>
          <w:jc w:val="center"/>
        </w:trPr>
        <w:tc>
          <w:tcPr>
            <w:tcW w:w="2694" w:type="dxa"/>
            <w:shd w:val="clear" w:color="auto" w:fill="auto"/>
            <w:vAlign w:val="center"/>
          </w:tcPr>
          <w:p w14:paraId="622E51B4" w14:textId="77777777" w:rsidR="00EA1AA5" w:rsidRPr="004B3908" w:rsidRDefault="00EA1AA5">
            <w:pPr>
              <w:spacing w:before="120" w:line="320" w:lineRule="exact"/>
              <w:rPr>
                <w:rFonts w:ascii="Calibri" w:eastAsiaTheme="minorHAnsi" w:hAnsi="Calibri"/>
                <w:sz w:val="22"/>
                <w:szCs w:val="22"/>
              </w:rPr>
            </w:pPr>
            <w:r w:rsidRPr="004B3908">
              <w:rPr>
                <w:rFonts w:ascii="Calibri" w:eastAsiaTheme="minorHAnsi" w:hAnsi="Calibri"/>
                <w:sz w:val="22"/>
                <w:szCs w:val="22"/>
              </w:rPr>
              <w:t>Teléfono: +34 983410360</w:t>
            </w:r>
          </w:p>
        </w:tc>
        <w:tc>
          <w:tcPr>
            <w:tcW w:w="2268" w:type="dxa"/>
            <w:gridSpan w:val="2"/>
            <w:shd w:val="clear" w:color="auto" w:fill="auto"/>
            <w:vAlign w:val="center"/>
          </w:tcPr>
          <w:p w14:paraId="26015A88" w14:textId="77777777" w:rsidR="00EA1AA5" w:rsidRPr="004B3908" w:rsidRDefault="00EA1AA5">
            <w:pPr>
              <w:spacing w:before="120" w:line="320" w:lineRule="exact"/>
              <w:rPr>
                <w:rFonts w:ascii="Calibri" w:eastAsiaTheme="minorHAnsi" w:hAnsi="Calibri"/>
                <w:sz w:val="22"/>
                <w:szCs w:val="22"/>
              </w:rPr>
            </w:pPr>
            <w:r w:rsidRPr="004B3908">
              <w:rPr>
                <w:rFonts w:ascii="Calibri" w:eastAsiaTheme="minorHAnsi" w:hAnsi="Calibri"/>
                <w:sz w:val="22"/>
                <w:szCs w:val="22"/>
              </w:rPr>
              <w:t>Fax: +034 983317303</w:t>
            </w:r>
          </w:p>
        </w:tc>
        <w:tc>
          <w:tcPr>
            <w:tcW w:w="3685" w:type="dxa"/>
            <w:gridSpan w:val="2"/>
            <w:shd w:val="clear" w:color="auto" w:fill="auto"/>
            <w:vAlign w:val="center"/>
          </w:tcPr>
          <w:p w14:paraId="1CFADBB7" w14:textId="77777777" w:rsidR="00EA1AA5" w:rsidRPr="004B3908" w:rsidRDefault="00EA1AA5">
            <w:pPr>
              <w:pStyle w:val="Prrafodelista"/>
              <w:spacing w:before="120" w:after="240" w:line="320" w:lineRule="exact"/>
              <w:ind w:left="106"/>
              <w:jc w:val="both"/>
              <w:rPr>
                <w:rFonts w:ascii="Calibri" w:hAnsi="Calibri"/>
              </w:rPr>
            </w:pPr>
            <w:r w:rsidRPr="004B3908">
              <w:rPr>
                <w:rFonts w:ascii="Calibri" w:hAnsi="Calibri"/>
              </w:rPr>
              <w:t xml:space="preserve">E-mail: </w:t>
            </w:r>
            <w:hyperlink r:id="rId10" w:history="1">
              <w:r w:rsidRPr="004B3908">
                <w:rPr>
                  <w:rStyle w:val="Hipervnculo"/>
                  <w:rFonts w:ascii="Calibri" w:hAnsi="Calibri"/>
                  <w:color w:val="auto"/>
                </w:rPr>
                <w:t>controloficial@itacyl.es</w:t>
              </w:r>
            </w:hyperlink>
          </w:p>
        </w:tc>
      </w:tr>
    </w:tbl>
    <w:p w14:paraId="48A48BEC" w14:textId="77777777" w:rsidR="00EA1AA5" w:rsidRPr="004B3908" w:rsidRDefault="00EA1AA5" w:rsidP="00EA1AA5">
      <w:pPr>
        <w:pStyle w:val="Prrafodelista"/>
        <w:spacing w:before="120" w:after="240" w:line="320" w:lineRule="exact"/>
        <w:jc w:val="both"/>
        <w:rPr>
          <w:rFonts w:ascii="Calibri" w:hAnsi="Calibri"/>
        </w:rPr>
      </w:pPr>
    </w:p>
    <w:p w14:paraId="6B98C662" w14:textId="77777777" w:rsidR="00EA1AA5" w:rsidRPr="004B3908" w:rsidRDefault="00EA1AA5" w:rsidP="00EA1AA5">
      <w:pPr>
        <w:pStyle w:val="Prrafodelista"/>
        <w:spacing w:before="120" w:after="240" w:line="320" w:lineRule="exact"/>
        <w:jc w:val="both"/>
        <w:rPr>
          <w:rFonts w:ascii="Calibri" w:hAnsi="Calibri"/>
        </w:rPr>
      </w:pPr>
    </w:p>
    <w:p w14:paraId="5EFF7BC9" w14:textId="77777777" w:rsidR="00EA1AA5" w:rsidRPr="004B3908" w:rsidRDefault="00EA1AA5" w:rsidP="004D6EE0">
      <w:pPr>
        <w:pStyle w:val="Prrafodelista"/>
        <w:numPr>
          <w:ilvl w:val="0"/>
          <w:numId w:val="29"/>
        </w:numPr>
        <w:spacing w:before="120" w:after="240" w:line="320" w:lineRule="exact"/>
        <w:jc w:val="both"/>
        <w:rPr>
          <w:rFonts w:ascii="Calibri" w:hAnsi="Calibri"/>
          <w:b/>
        </w:rPr>
      </w:pPr>
      <w:r w:rsidRPr="004B3908">
        <w:rPr>
          <w:rFonts w:ascii="Calibri" w:hAnsi="Calibri"/>
          <w:b/>
        </w:rPr>
        <w:t>Organismos de control.</w:t>
      </w:r>
    </w:p>
    <w:p w14:paraId="0A3CB44D" w14:textId="77777777" w:rsidR="00EA1AA5" w:rsidRPr="004B3908" w:rsidRDefault="00EA1AA5" w:rsidP="00EA1AA5">
      <w:pPr>
        <w:pStyle w:val="Prrafodelista"/>
        <w:spacing w:before="120" w:after="240" w:line="320" w:lineRule="exact"/>
        <w:ind w:left="0"/>
        <w:jc w:val="both"/>
        <w:rPr>
          <w:rFonts w:ascii="Calibri" w:hAnsi="Calibri"/>
        </w:rPr>
      </w:pPr>
    </w:p>
    <w:p w14:paraId="55DD9F20" w14:textId="77777777" w:rsidR="00EA1AA5" w:rsidRPr="004B3908" w:rsidRDefault="00EA1AA5" w:rsidP="00EA1AA5">
      <w:pPr>
        <w:pStyle w:val="Prrafodelista"/>
        <w:spacing w:before="120" w:after="240" w:line="320" w:lineRule="exact"/>
        <w:ind w:left="0"/>
        <w:jc w:val="both"/>
        <w:rPr>
          <w:rFonts w:ascii="Calibri" w:hAnsi="Calibri"/>
          <w:i/>
        </w:rPr>
      </w:pPr>
      <w:r w:rsidRPr="004B3908">
        <w:rPr>
          <w:rFonts w:ascii="Calibri" w:hAnsi="Calibri"/>
          <w:i/>
        </w:rPr>
        <w:t xml:space="preserve">Nombre del organismo de control: </w:t>
      </w:r>
    </w:p>
    <w:tbl>
      <w:tblPr>
        <w:tblStyle w:val="Tablaconcuadrcula"/>
        <w:tblW w:w="0" w:type="auto"/>
        <w:jc w:val="center"/>
        <w:tblLook w:val="04A0" w:firstRow="1" w:lastRow="0" w:firstColumn="1" w:lastColumn="0" w:noHBand="0" w:noVBand="1"/>
      </w:tblPr>
      <w:tblGrid>
        <w:gridCol w:w="8608"/>
      </w:tblGrid>
      <w:tr w:rsidR="00EA1AA5" w:rsidRPr="004B3908" w14:paraId="48A04E25" w14:textId="77777777">
        <w:trPr>
          <w:trHeight w:val="598"/>
          <w:jc w:val="center"/>
        </w:trPr>
        <w:tc>
          <w:tcPr>
            <w:tcW w:w="8644" w:type="dxa"/>
            <w:vAlign w:val="center"/>
          </w:tcPr>
          <w:p w14:paraId="322E6E76" w14:textId="77777777" w:rsidR="00EA1AA5" w:rsidRPr="004B3908" w:rsidRDefault="00EA1AA5">
            <w:pPr>
              <w:pStyle w:val="Prrafodelista"/>
              <w:spacing w:before="120" w:after="240" w:line="320" w:lineRule="exact"/>
              <w:jc w:val="both"/>
              <w:rPr>
                <w:rFonts w:ascii="Calibri" w:hAnsi="Calibri"/>
              </w:rPr>
            </w:pPr>
          </w:p>
          <w:p w14:paraId="3A50648F" w14:textId="77777777" w:rsidR="00EA1AA5" w:rsidRPr="004B3908" w:rsidRDefault="00EA1AA5">
            <w:pPr>
              <w:pStyle w:val="Prrafodelista"/>
              <w:spacing w:before="120" w:after="240" w:line="320" w:lineRule="exact"/>
              <w:jc w:val="both"/>
              <w:rPr>
                <w:rFonts w:ascii="Calibri" w:hAnsi="Calibri"/>
              </w:rPr>
            </w:pPr>
          </w:p>
          <w:p w14:paraId="392E8490" w14:textId="77777777" w:rsidR="00EA1AA5" w:rsidRPr="004B3908" w:rsidRDefault="00EA1AA5">
            <w:pPr>
              <w:pStyle w:val="Prrafodelista"/>
              <w:spacing w:before="120" w:after="240" w:line="320" w:lineRule="exact"/>
              <w:jc w:val="both"/>
              <w:rPr>
                <w:rFonts w:ascii="Calibri" w:hAnsi="Calibri"/>
              </w:rPr>
            </w:pPr>
          </w:p>
        </w:tc>
      </w:tr>
    </w:tbl>
    <w:p w14:paraId="48E2C65F" w14:textId="77777777" w:rsidR="00EA1AA5" w:rsidRPr="004B3908" w:rsidRDefault="00EA1AA5" w:rsidP="00EA1AA5">
      <w:pPr>
        <w:pStyle w:val="Prrafodelista"/>
        <w:spacing w:before="120" w:after="240" w:line="320" w:lineRule="exact"/>
        <w:jc w:val="both"/>
        <w:rPr>
          <w:rFonts w:ascii="Calibri" w:hAnsi="Calibri"/>
        </w:rPr>
      </w:pPr>
    </w:p>
    <w:p w14:paraId="3EE0F7B0" w14:textId="77777777" w:rsidR="00EA1AA5" w:rsidRPr="004B3908" w:rsidRDefault="00EA1AA5" w:rsidP="00EA1AA5">
      <w:pPr>
        <w:pStyle w:val="Prrafodelista"/>
        <w:spacing w:before="120" w:after="240" w:line="320" w:lineRule="exact"/>
        <w:jc w:val="both"/>
        <w:rPr>
          <w:rFonts w:ascii="Calibri" w:hAnsi="Calibri"/>
          <w:i/>
        </w:rPr>
      </w:pPr>
    </w:p>
    <w:p w14:paraId="578AF839" w14:textId="77777777" w:rsidR="00EA1AA5" w:rsidRPr="004B3908" w:rsidRDefault="00EA1AA5" w:rsidP="00EA1AA5">
      <w:pPr>
        <w:pStyle w:val="Prrafodelista"/>
        <w:spacing w:before="120" w:after="240" w:line="320" w:lineRule="exact"/>
        <w:ind w:left="0"/>
        <w:jc w:val="both"/>
        <w:rPr>
          <w:rFonts w:ascii="Calibri" w:hAnsi="Calibri"/>
          <w:i/>
        </w:rPr>
      </w:pPr>
      <w:r w:rsidRPr="004B3908">
        <w:rPr>
          <w:rFonts w:ascii="Calibri" w:hAnsi="Calibri"/>
          <w:i/>
        </w:rPr>
        <w:t xml:space="preserve">Tipo de organismo de control: Control </w:t>
      </w:r>
      <w:proofErr w:type="spellStart"/>
      <w:r w:rsidRPr="004B3908">
        <w:rPr>
          <w:rFonts w:ascii="Calibri" w:hAnsi="Calibri"/>
          <w:i/>
        </w:rPr>
        <w:t>Body</w:t>
      </w:r>
      <w:proofErr w:type="spellEnd"/>
    </w:p>
    <w:p w14:paraId="46DAE4D0" w14:textId="77777777" w:rsidR="00EA1AA5" w:rsidRPr="004B3908" w:rsidRDefault="00EA1AA5" w:rsidP="00EA1AA5">
      <w:pPr>
        <w:pStyle w:val="Prrafodelista"/>
        <w:spacing w:before="120" w:after="240" w:line="320" w:lineRule="exact"/>
        <w:ind w:left="0"/>
        <w:jc w:val="both"/>
        <w:rPr>
          <w:rFonts w:ascii="Calibri" w:hAnsi="Calibri"/>
          <w:i/>
        </w:rPr>
      </w:pPr>
    </w:p>
    <w:p w14:paraId="5688E949" w14:textId="77777777" w:rsidR="00EA1AA5" w:rsidRPr="004B3908" w:rsidRDefault="00EA1AA5" w:rsidP="00EA1AA5">
      <w:pPr>
        <w:pStyle w:val="Prrafodelista"/>
        <w:spacing w:before="120" w:after="240" w:line="320" w:lineRule="exact"/>
        <w:ind w:left="0"/>
        <w:jc w:val="both"/>
        <w:rPr>
          <w:rFonts w:ascii="Calibri" w:hAnsi="Calibri"/>
          <w:i/>
        </w:rPr>
      </w:pPr>
      <w:r w:rsidRPr="004B3908">
        <w:rPr>
          <w:rFonts w:ascii="Calibri" w:hAnsi="Calibri"/>
          <w:i/>
        </w:rPr>
        <w:t xml:space="preserve">Dirección: </w:t>
      </w:r>
    </w:p>
    <w:p w14:paraId="5D6A7AAC" w14:textId="77777777" w:rsidR="00EA1AA5" w:rsidRPr="004B3908" w:rsidRDefault="00EA1AA5" w:rsidP="00EA1AA5">
      <w:pPr>
        <w:pStyle w:val="Prrafodelista"/>
        <w:spacing w:before="120" w:after="240" w:line="320" w:lineRule="exact"/>
        <w:ind w:left="0"/>
        <w:jc w:val="both"/>
        <w:rPr>
          <w:rFonts w:ascii="Calibri" w:hAnsi="Calibri"/>
          <w:i/>
        </w:rPr>
      </w:pPr>
    </w:p>
    <w:tbl>
      <w:tblPr>
        <w:tblStyle w:val="Tablaconcuadrcula"/>
        <w:tblW w:w="8647" w:type="dxa"/>
        <w:jc w:val="center"/>
        <w:tblLayout w:type="fixed"/>
        <w:tblLook w:val="04A0" w:firstRow="1" w:lastRow="0" w:firstColumn="1" w:lastColumn="0" w:noHBand="0" w:noVBand="1"/>
      </w:tblPr>
      <w:tblGrid>
        <w:gridCol w:w="2694"/>
        <w:gridCol w:w="709"/>
        <w:gridCol w:w="1559"/>
        <w:gridCol w:w="1276"/>
        <w:gridCol w:w="2409"/>
      </w:tblGrid>
      <w:tr w:rsidR="004B3908" w:rsidRPr="004B3908" w14:paraId="5B189703" w14:textId="77777777">
        <w:trPr>
          <w:jc w:val="center"/>
        </w:trPr>
        <w:tc>
          <w:tcPr>
            <w:tcW w:w="6238" w:type="dxa"/>
            <w:gridSpan w:val="4"/>
            <w:tcBorders>
              <w:bottom w:val="single" w:sz="4" w:space="0" w:color="auto"/>
            </w:tcBorders>
            <w:shd w:val="clear" w:color="auto" w:fill="auto"/>
          </w:tcPr>
          <w:p w14:paraId="58F0FA90" w14:textId="77777777" w:rsidR="00EA1AA5" w:rsidRPr="004B3908" w:rsidRDefault="00EA1AA5">
            <w:pPr>
              <w:pStyle w:val="Prrafodelista"/>
              <w:spacing w:before="120" w:after="240" w:line="320" w:lineRule="exact"/>
              <w:ind w:left="106"/>
              <w:jc w:val="both"/>
              <w:rPr>
                <w:rFonts w:ascii="Calibri" w:hAnsi="Calibri"/>
              </w:rPr>
            </w:pPr>
            <w:r w:rsidRPr="004B3908">
              <w:rPr>
                <w:rFonts w:ascii="Calibri" w:hAnsi="Calibri"/>
              </w:rPr>
              <w:t>Dirección:</w:t>
            </w:r>
          </w:p>
        </w:tc>
        <w:tc>
          <w:tcPr>
            <w:tcW w:w="2409" w:type="dxa"/>
            <w:tcBorders>
              <w:bottom w:val="single" w:sz="4" w:space="0" w:color="auto"/>
            </w:tcBorders>
            <w:shd w:val="clear" w:color="auto" w:fill="auto"/>
          </w:tcPr>
          <w:p w14:paraId="2FC95D9A" w14:textId="77777777" w:rsidR="00EA1AA5" w:rsidRPr="004B3908" w:rsidRDefault="00EA1AA5">
            <w:pPr>
              <w:pStyle w:val="Prrafodelista"/>
              <w:spacing w:before="120" w:after="240" w:line="320" w:lineRule="exact"/>
              <w:ind w:left="106"/>
              <w:jc w:val="both"/>
              <w:rPr>
                <w:rFonts w:ascii="Calibri" w:hAnsi="Calibri"/>
              </w:rPr>
            </w:pPr>
            <w:proofErr w:type="spellStart"/>
            <w:r w:rsidRPr="004B3908">
              <w:rPr>
                <w:rFonts w:ascii="Calibri" w:hAnsi="Calibri"/>
              </w:rPr>
              <w:t>Nº</w:t>
            </w:r>
            <w:proofErr w:type="spellEnd"/>
            <w:r w:rsidRPr="004B3908">
              <w:rPr>
                <w:rFonts w:ascii="Calibri" w:hAnsi="Calibri"/>
              </w:rPr>
              <w:t>:</w:t>
            </w:r>
          </w:p>
        </w:tc>
      </w:tr>
      <w:tr w:rsidR="004B3908" w:rsidRPr="004B3908" w14:paraId="09BBFF8E" w14:textId="77777777">
        <w:trPr>
          <w:jc w:val="center"/>
        </w:trPr>
        <w:tc>
          <w:tcPr>
            <w:tcW w:w="3403" w:type="dxa"/>
            <w:gridSpan w:val="2"/>
            <w:tcBorders>
              <w:bottom w:val="single" w:sz="4" w:space="0" w:color="auto"/>
            </w:tcBorders>
            <w:shd w:val="clear" w:color="auto" w:fill="auto"/>
          </w:tcPr>
          <w:p w14:paraId="59664586" w14:textId="77777777" w:rsidR="00EA1AA5" w:rsidRPr="004B3908" w:rsidRDefault="00EA1AA5">
            <w:pPr>
              <w:pStyle w:val="Prrafodelista"/>
              <w:spacing w:before="120" w:after="240" w:line="320" w:lineRule="exact"/>
              <w:ind w:left="106"/>
              <w:jc w:val="both"/>
              <w:rPr>
                <w:rFonts w:ascii="Calibri" w:hAnsi="Calibri"/>
              </w:rPr>
            </w:pPr>
            <w:r w:rsidRPr="004B3908">
              <w:rPr>
                <w:rFonts w:ascii="Calibri" w:hAnsi="Calibri"/>
              </w:rPr>
              <w:t>Código postal:</w:t>
            </w:r>
          </w:p>
        </w:tc>
        <w:tc>
          <w:tcPr>
            <w:tcW w:w="5244" w:type="dxa"/>
            <w:gridSpan w:val="3"/>
            <w:tcBorders>
              <w:bottom w:val="single" w:sz="4" w:space="0" w:color="auto"/>
            </w:tcBorders>
            <w:shd w:val="clear" w:color="auto" w:fill="auto"/>
          </w:tcPr>
          <w:p w14:paraId="4386140D" w14:textId="77777777" w:rsidR="00EA1AA5" w:rsidRPr="004B3908" w:rsidRDefault="00EA1AA5">
            <w:pPr>
              <w:pStyle w:val="Prrafodelista"/>
              <w:spacing w:before="120" w:after="240" w:line="320" w:lineRule="exact"/>
              <w:ind w:left="106"/>
              <w:jc w:val="both"/>
              <w:rPr>
                <w:rFonts w:ascii="Calibri" w:hAnsi="Calibri"/>
              </w:rPr>
            </w:pPr>
            <w:r w:rsidRPr="004B3908">
              <w:rPr>
                <w:rFonts w:ascii="Calibri" w:hAnsi="Calibri"/>
              </w:rPr>
              <w:t>Localidad:</w:t>
            </w:r>
          </w:p>
        </w:tc>
      </w:tr>
      <w:tr w:rsidR="004B3908" w:rsidRPr="004B3908" w14:paraId="35B7F8C2" w14:textId="77777777">
        <w:trPr>
          <w:jc w:val="center"/>
        </w:trPr>
        <w:tc>
          <w:tcPr>
            <w:tcW w:w="8647" w:type="dxa"/>
            <w:gridSpan w:val="5"/>
            <w:tcBorders>
              <w:bottom w:val="single" w:sz="4" w:space="0" w:color="auto"/>
            </w:tcBorders>
            <w:shd w:val="clear" w:color="auto" w:fill="auto"/>
          </w:tcPr>
          <w:p w14:paraId="0C47B358" w14:textId="77777777" w:rsidR="00EA1AA5" w:rsidRPr="004B3908" w:rsidRDefault="00EA1AA5">
            <w:pPr>
              <w:pStyle w:val="Prrafodelista"/>
              <w:spacing w:before="120" w:after="240" w:line="320" w:lineRule="exact"/>
              <w:ind w:left="106"/>
              <w:jc w:val="both"/>
              <w:rPr>
                <w:rFonts w:ascii="Calibri" w:hAnsi="Calibri"/>
              </w:rPr>
            </w:pPr>
            <w:r w:rsidRPr="004B3908">
              <w:rPr>
                <w:rFonts w:ascii="Calibri" w:hAnsi="Calibri"/>
              </w:rPr>
              <w:t>País: España</w:t>
            </w:r>
          </w:p>
        </w:tc>
      </w:tr>
      <w:tr w:rsidR="00EA1AA5" w:rsidRPr="004B3908" w14:paraId="240F4340" w14:textId="77777777">
        <w:trPr>
          <w:trHeight w:val="287"/>
          <w:jc w:val="center"/>
        </w:trPr>
        <w:tc>
          <w:tcPr>
            <w:tcW w:w="2694" w:type="dxa"/>
            <w:shd w:val="clear" w:color="auto" w:fill="auto"/>
            <w:vAlign w:val="center"/>
          </w:tcPr>
          <w:p w14:paraId="6DCEF062" w14:textId="77777777" w:rsidR="00EA1AA5" w:rsidRPr="004B3908" w:rsidRDefault="00EA1AA5">
            <w:pPr>
              <w:spacing w:before="120" w:line="320" w:lineRule="exact"/>
              <w:rPr>
                <w:rFonts w:ascii="Calibri" w:eastAsiaTheme="minorHAnsi" w:hAnsi="Calibri"/>
                <w:sz w:val="22"/>
                <w:szCs w:val="22"/>
              </w:rPr>
            </w:pPr>
            <w:r w:rsidRPr="004B3908">
              <w:rPr>
                <w:rFonts w:ascii="Calibri" w:eastAsiaTheme="minorHAnsi" w:hAnsi="Calibri"/>
                <w:sz w:val="22"/>
                <w:szCs w:val="22"/>
              </w:rPr>
              <w:t>Teléfono:</w:t>
            </w:r>
          </w:p>
        </w:tc>
        <w:tc>
          <w:tcPr>
            <w:tcW w:w="2268" w:type="dxa"/>
            <w:gridSpan w:val="2"/>
            <w:shd w:val="clear" w:color="auto" w:fill="auto"/>
            <w:vAlign w:val="center"/>
          </w:tcPr>
          <w:p w14:paraId="36E8CB80" w14:textId="77777777" w:rsidR="00EA1AA5" w:rsidRPr="004B3908" w:rsidRDefault="00EA1AA5">
            <w:pPr>
              <w:spacing w:before="120" w:line="320" w:lineRule="exact"/>
              <w:rPr>
                <w:rFonts w:ascii="Calibri" w:eastAsiaTheme="minorHAnsi" w:hAnsi="Calibri"/>
                <w:sz w:val="22"/>
                <w:szCs w:val="22"/>
              </w:rPr>
            </w:pPr>
            <w:r w:rsidRPr="004B3908">
              <w:rPr>
                <w:rFonts w:ascii="Calibri" w:eastAsiaTheme="minorHAnsi" w:hAnsi="Calibri"/>
                <w:sz w:val="22"/>
                <w:szCs w:val="22"/>
              </w:rPr>
              <w:t>Fax:</w:t>
            </w:r>
          </w:p>
        </w:tc>
        <w:tc>
          <w:tcPr>
            <w:tcW w:w="3685" w:type="dxa"/>
            <w:gridSpan w:val="2"/>
            <w:shd w:val="clear" w:color="auto" w:fill="auto"/>
            <w:vAlign w:val="center"/>
          </w:tcPr>
          <w:p w14:paraId="1BD3B68F" w14:textId="77777777" w:rsidR="00EA1AA5" w:rsidRPr="004B3908" w:rsidRDefault="00EA1AA5">
            <w:pPr>
              <w:pStyle w:val="Prrafodelista"/>
              <w:spacing w:before="120" w:after="240" w:line="320" w:lineRule="exact"/>
              <w:ind w:left="106"/>
              <w:jc w:val="both"/>
              <w:rPr>
                <w:rFonts w:ascii="Calibri" w:hAnsi="Calibri"/>
              </w:rPr>
            </w:pPr>
            <w:r w:rsidRPr="004B3908">
              <w:rPr>
                <w:rFonts w:ascii="Calibri" w:hAnsi="Calibri"/>
              </w:rPr>
              <w:t>E-mail:</w:t>
            </w:r>
          </w:p>
        </w:tc>
      </w:tr>
    </w:tbl>
    <w:p w14:paraId="7893A3AC" w14:textId="77777777" w:rsidR="00EA1AA5" w:rsidRPr="004B3908" w:rsidRDefault="00EA1AA5" w:rsidP="00EA1AA5">
      <w:pPr>
        <w:pStyle w:val="Prrafodelista"/>
        <w:spacing w:before="120" w:after="240" w:line="320" w:lineRule="exact"/>
        <w:jc w:val="both"/>
        <w:rPr>
          <w:rFonts w:ascii="Calibri" w:hAnsi="Calibri"/>
        </w:rPr>
      </w:pPr>
    </w:p>
    <w:p w14:paraId="52FAEAE1" w14:textId="77777777" w:rsidR="00EA1AA5" w:rsidRPr="004B3908" w:rsidRDefault="00EA1AA5" w:rsidP="00EA1AA5">
      <w:pPr>
        <w:pStyle w:val="Prrafodelista"/>
        <w:spacing w:before="120" w:after="240" w:line="320" w:lineRule="exact"/>
        <w:jc w:val="both"/>
        <w:rPr>
          <w:rFonts w:ascii="Calibri" w:hAnsi="Calibri"/>
        </w:rPr>
      </w:pPr>
    </w:p>
    <w:p w14:paraId="7F119B11" w14:textId="77777777" w:rsidR="00EA1AA5" w:rsidRPr="004B3908" w:rsidRDefault="00EA1AA5" w:rsidP="004D6EE0">
      <w:pPr>
        <w:pStyle w:val="Prrafodelista"/>
        <w:numPr>
          <w:ilvl w:val="0"/>
          <w:numId w:val="31"/>
        </w:numPr>
        <w:spacing w:before="120" w:after="240" w:line="320" w:lineRule="exact"/>
        <w:jc w:val="both"/>
        <w:rPr>
          <w:rFonts w:ascii="Calibri" w:hAnsi="Calibri"/>
          <w:b/>
          <w:i/>
          <w:lang w:val="es-ES_tradnl"/>
        </w:rPr>
      </w:pPr>
      <w:r w:rsidRPr="004B3908">
        <w:rPr>
          <w:rFonts w:ascii="Calibri" w:hAnsi="Calibri"/>
          <w:b/>
          <w:i/>
        </w:rPr>
        <w:t xml:space="preserve"> </w:t>
      </w:r>
      <w:r w:rsidRPr="004B3908">
        <w:rPr>
          <w:rFonts w:ascii="Calibri" w:hAnsi="Calibri"/>
          <w:b/>
          <w:i/>
          <w:lang w:val="es-ES_tradnl"/>
        </w:rPr>
        <w:t>Términos Tradicionales.</w:t>
      </w:r>
    </w:p>
    <w:p w14:paraId="6176D981" w14:textId="77777777" w:rsidR="00EA1AA5" w:rsidRPr="004B3908" w:rsidRDefault="00EA1AA5" w:rsidP="00EA1AA5">
      <w:pPr>
        <w:spacing w:before="120" w:line="320" w:lineRule="exact"/>
        <w:rPr>
          <w:rFonts w:ascii="Calibri" w:hAnsi="Calibri"/>
          <w:i/>
          <w:lang w:val="es-ES"/>
        </w:rPr>
      </w:pPr>
      <w:r w:rsidRPr="004B3908">
        <w:rPr>
          <w:rFonts w:ascii="Calibri" w:hAnsi="Calibri"/>
          <w:i/>
          <w:lang w:val="es-ES"/>
        </w:rPr>
        <w:t xml:space="preserve">(Artículo 112 del Reglamento (UE) </w:t>
      </w:r>
      <w:proofErr w:type="spellStart"/>
      <w:r w:rsidRPr="004B3908">
        <w:rPr>
          <w:rFonts w:ascii="Calibri" w:hAnsi="Calibri"/>
          <w:i/>
          <w:lang w:val="es-ES"/>
        </w:rPr>
        <w:t>nº</w:t>
      </w:r>
      <w:proofErr w:type="spellEnd"/>
      <w:r w:rsidRPr="004B3908">
        <w:rPr>
          <w:rFonts w:ascii="Calibri" w:hAnsi="Calibri"/>
          <w:i/>
          <w:lang w:val="es-ES"/>
        </w:rPr>
        <w:t xml:space="preserve"> 1308/2013)</w:t>
      </w:r>
    </w:p>
    <w:p w14:paraId="27830D4C" w14:textId="77777777" w:rsidR="00EA1AA5" w:rsidRPr="004B3908" w:rsidRDefault="00EA1AA5" w:rsidP="00EA1AA5">
      <w:pPr>
        <w:spacing w:before="120" w:line="320" w:lineRule="exact"/>
        <w:ind w:left="720"/>
        <w:contextualSpacing/>
        <w:rPr>
          <w:rFonts w:ascii="Calibri" w:hAnsi="Calibri"/>
          <w:b/>
          <w:lang w:val="es-ES"/>
        </w:rPr>
      </w:pPr>
      <w:r w:rsidRPr="004B3908">
        <w:rPr>
          <w:rFonts w:ascii="Calibri" w:hAnsi="Calibri"/>
          <w:b/>
          <w:lang w:val="es-ES"/>
        </w:rPr>
        <w:t>c.1) Letra a)</w:t>
      </w:r>
    </w:p>
    <w:p w14:paraId="69A1D182" w14:textId="77777777" w:rsidR="00E01D83" w:rsidRPr="004B3908" w:rsidRDefault="00E01D83" w:rsidP="00EA1AA5">
      <w:pPr>
        <w:spacing w:before="120" w:line="320" w:lineRule="exact"/>
        <w:ind w:left="720"/>
        <w:contextualSpacing/>
        <w:rPr>
          <w:rFonts w:ascii="Calibri" w:hAnsi="Calibri"/>
          <w:lang w:val="es-ES"/>
        </w:rPr>
      </w:pPr>
      <w:r w:rsidRPr="004B3908">
        <w:rPr>
          <w:rFonts w:ascii="Calibri" w:hAnsi="Calibri"/>
          <w:lang w:val="es-ES"/>
        </w:rPr>
        <w:t>Vino de calidad con indicación geográfica</w:t>
      </w:r>
    </w:p>
    <w:p w14:paraId="7FEF4B34" w14:textId="77777777" w:rsidR="00E01D83" w:rsidRPr="004B3908" w:rsidRDefault="00E01D83" w:rsidP="00EA1AA5">
      <w:pPr>
        <w:spacing w:before="120" w:line="320" w:lineRule="exact"/>
        <w:ind w:left="720"/>
        <w:contextualSpacing/>
        <w:rPr>
          <w:rFonts w:ascii="Calibri" w:hAnsi="Calibri"/>
          <w:b/>
          <w:lang w:val="es-ES"/>
        </w:rPr>
      </w:pPr>
    </w:p>
    <w:p w14:paraId="1A250813" w14:textId="77777777" w:rsidR="00EA1AA5" w:rsidRPr="004B3908" w:rsidRDefault="00EA1AA5" w:rsidP="00EA1AA5">
      <w:pPr>
        <w:spacing w:before="120" w:line="320" w:lineRule="exact"/>
        <w:ind w:left="720"/>
        <w:contextualSpacing/>
        <w:rPr>
          <w:rFonts w:ascii="Calibri" w:hAnsi="Calibri"/>
          <w:b/>
          <w:lang w:val="es-ES"/>
        </w:rPr>
      </w:pPr>
      <w:r w:rsidRPr="004B3908">
        <w:rPr>
          <w:rFonts w:ascii="Calibri" w:hAnsi="Calibri"/>
          <w:b/>
          <w:lang w:val="es-ES"/>
        </w:rPr>
        <w:t>c.2) Letra b)</w:t>
      </w:r>
    </w:p>
    <w:p w14:paraId="13D806AC" w14:textId="77777777" w:rsidR="00EA1AA5" w:rsidRPr="004B3908" w:rsidRDefault="00EA1AA5" w:rsidP="00EA1AA5">
      <w:pPr>
        <w:spacing w:before="120" w:line="320" w:lineRule="exact"/>
        <w:rPr>
          <w:rFonts w:ascii="Calibri" w:hAnsi="Calibri"/>
          <w:lang w:val="es-ES"/>
        </w:rPr>
      </w:pPr>
    </w:p>
    <w:p w14:paraId="6184B898" w14:textId="77777777" w:rsidR="00EA1AA5" w:rsidRPr="004B3908" w:rsidRDefault="00EA1AA5" w:rsidP="004D6EE0">
      <w:pPr>
        <w:pStyle w:val="Prrafodelista"/>
        <w:numPr>
          <w:ilvl w:val="0"/>
          <w:numId w:val="31"/>
        </w:numPr>
        <w:spacing w:before="120" w:after="240" w:line="320" w:lineRule="exact"/>
        <w:jc w:val="both"/>
        <w:rPr>
          <w:rFonts w:ascii="Calibri" w:hAnsi="Calibri"/>
          <w:b/>
          <w:i/>
          <w:lang w:val="es-ES_tradnl"/>
        </w:rPr>
      </w:pPr>
      <w:r w:rsidRPr="004B3908">
        <w:rPr>
          <w:rFonts w:ascii="Calibri" w:hAnsi="Calibri"/>
          <w:b/>
          <w:i/>
        </w:rPr>
        <w:t xml:space="preserve"> </w:t>
      </w:r>
      <w:r w:rsidRPr="004B3908">
        <w:rPr>
          <w:rFonts w:ascii="Calibri" w:hAnsi="Calibri"/>
          <w:b/>
          <w:i/>
          <w:lang w:val="es-ES_tradnl"/>
        </w:rPr>
        <w:t>Variedades secundarias de vinificación.</w:t>
      </w:r>
    </w:p>
    <w:p w14:paraId="3BAA7D54" w14:textId="77777777" w:rsidR="00EA1AA5" w:rsidRPr="004B3908" w:rsidRDefault="00EA1AA5" w:rsidP="00EA1AA5">
      <w:pPr>
        <w:pStyle w:val="Prrafodelista"/>
        <w:spacing w:before="120" w:after="240" w:line="320" w:lineRule="exact"/>
        <w:ind w:left="0"/>
        <w:jc w:val="both"/>
        <w:rPr>
          <w:rFonts w:ascii="Calibri" w:hAnsi="Calibri"/>
          <w:b/>
        </w:rPr>
      </w:pPr>
    </w:p>
    <w:p w14:paraId="1696DEC1" w14:textId="77777777" w:rsidR="00EA1AA5" w:rsidRPr="004B3908" w:rsidRDefault="00EA1AA5" w:rsidP="00EA1AA5">
      <w:pPr>
        <w:pStyle w:val="Prrafodelista"/>
        <w:spacing w:before="120" w:after="240" w:line="320" w:lineRule="exact"/>
        <w:ind w:left="0"/>
        <w:jc w:val="both"/>
        <w:rPr>
          <w:rFonts w:ascii="Calibri" w:hAnsi="Calibri"/>
        </w:rPr>
      </w:pPr>
      <w:r w:rsidRPr="004B3908">
        <w:rPr>
          <w:rFonts w:ascii="Calibri" w:hAnsi="Calibri"/>
        </w:rPr>
        <w:t>VARIEDADES TINTAS:</w:t>
      </w:r>
      <w:r w:rsidR="00E01D83" w:rsidRPr="004B3908">
        <w:rPr>
          <w:rFonts w:ascii="Calibri" w:hAnsi="Calibri"/>
        </w:rPr>
        <w:t xml:space="preserve"> </w:t>
      </w:r>
    </w:p>
    <w:p w14:paraId="34EC406C" w14:textId="77777777" w:rsidR="00E01D83" w:rsidRPr="004B3908" w:rsidRDefault="00E01D83" w:rsidP="00EA1AA5">
      <w:pPr>
        <w:pStyle w:val="Prrafodelista"/>
        <w:spacing w:before="120" w:after="240" w:line="320" w:lineRule="exact"/>
        <w:ind w:left="0"/>
        <w:jc w:val="both"/>
        <w:rPr>
          <w:rFonts w:ascii="Calibri" w:hAnsi="Calibri"/>
        </w:rPr>
      </w:pPr>
      <w:r w:rsidRPr="004B3908">
        <w:rPr>
          <w:rFonts w:ascii="Calibri" w:hAnsi="Calibri"/>
        </w:rPr>
        <w:tab/>
        <w:t>Tempranillo-Tinto Fino</w:t>
      </w:r>
    </w:p>
    <w:p w14:paraId="66702C73" w14:textId="77777777" w:rsidR="00E01D83" w:rsidRPr="004B3908" w:rsidRDefault="00E01D83" w:rsidP="00EA1AA5">
      <w:pPr>
        <w:pStyle w:val="Prrafodelista"/>
        <w:spacing w:before="120" w:after="240" w:line="320" w:lineRule="exact"/>
        <w:ind w:left="0"/>
        <w:jc w:val="both"/>
        <w:rPr>
          <w:rFonts w:ascii="Calibri" w:hAnsi="Calibri"/>
        </w:rPr>
      </w:pPr>
      <w:r w:rsidRPr="004B3908">
        <w:rPr>
          <w:rFonts w:ascii="Calibri" w:hAnsi="Calibri"/>
        </w:rPr>
        <w:tab/>
        <w:t>Garnacha Tintorera</w:t>
      </w:r>
    </w:p>
    <w:p w14:paraId="786620F9" w14:textId="77777777" w:rsidR="00EA1AA5" w:rsidRPr="004B3908" w:rsidRDefault="00EA1AA5" w:rsidP="00EA1AA5">
      <w:pPr>
        <w:pStyle w:val="Prrafodelista"/>
        <w:spacing w:before="120" w:after="240" w:line="320" w:lineRule="exact"/>
        <w:ind w:left="0"/>
        <w:jc w:val="both"/>
        <w:rPr>
          <w:rFonts w:ascii="Calibri" w:hAnsi="Calibri"/>
        </w:rPr>
      </w:pPr>
    </w:p>
    <w:p w14:paraId="010BF190" w14:textId="77777777" w:rsidR="00EA1AA5" w:rsidRPr="004B3908" w:rsidRDefault="00EA1AA5" w:rsidP="00EA1AA5">
      <w:pPr>
        <w:pStyle w:val="Prrafodelista"/>
        <w:spacing w:before="120" w:after="240" w:line="320" w:lineRule="exact"/>
        <w:ind w:left="0"/>
        <w:jc w:val="both"/>
        <w:rPr>
          <w:rFonts w:ascii="Calibri" w:hAnsi="Calibri"/>
        </w:rPr>
      </w:pPr>
      <w:r w:rsidRPr="004B3908">
        <w:rPr>
          <w:rFonts w:ascii="Calibri" w:hAnsi="Calibri"/>
        </w:rPr>
        <w:t>VARIEDADES BLANCAS:</w:t>
      </w:r>
    </w:p>
    <w:p w14:paraId="423ED397" w14:textId="77777777" w:rsidR="00EA1AA5" w:rsidRPr="004B3908" w:rsidRDefault="00EA1AA5" w:rsidP="00EA1AA5">
      <w:pPr>
        <w:pStyle w:val="Prrafodelista"/>
        <w:spacing w:before="120" w:after="240" w:line="320" w:lineRule="exact"/>
        <w:ind w:left="0"/>
        <w:jc w:val="both"/>
        <w:rPr>
          <w:rFonts w:ascii="Calibri" w:hAnsi="Calibri"/>
          <w:b/>
        </w:rPr>
      </w:pPr>
    </w:p>
    <w:p w14:paraId="7F481D1F" w14:textId="77777777" w:rsidR="00EA1AA5" w:rsidRPr="004B3908" w:rsidRDefault="00EA1AA5" w:rsidP="00EA1AA5">
      <w:pPr>
        <w:pStyle w:val="Prrafodelista"/>
        <w:spacing w:before="120" w:after="240" w:line="320" w:lineRule="exact"/>
        <w:ind w:left="0"/>
        <w:jc w:val="both"/>
        <w:rPr>
          <w:rFonts w:ascii="Calibri" w:hAnsi="Calibri"/>
          <w:b/>
        </w:rPr>
      </w:pPr>
    </w:p>
    <w:p w14:paraId="0C922EB1" w14:textId="77777777" w:rsidR="00EA1AA5" w:rsidRPr="004B3908" w:rsidRDefault="00EA1AA5" w:rsidP="004D6EE0">
      <w:pPr>
        <w:pStyle w:val="Prrafodelista"/>
        <w:numPr>
          <w:ilvl w:val="0"/>
          <w:numId w:val="31"/>
        </w:numPr>
        <w:spacing w:before="120" w:after="240" w:line="320" w:lineRule="exact"/>
        <w:jc w:val="both"/>
        <w:rPr>
          <w:rFonts w:ascii="Calibri" w:hAnsi="Calibri"/>
          <w:b/>
          <w:i/>
          <w:lang w:val="es-ES_tradnl"/>
        </w:rPr>
      </w:pPr>
      <w:r w:rsidRPr="004B3908">
        <w:rPr>
          <w:rFonts w:ascii="Calibri" w:hAnsi="Calibri"/>
          <w:b/>
          <w:i/>
          <w:lang w:val="es-ES_tradnl"/>
        </w:rPr>
        <w:t>Material.</w:t>
      </w:r>
    </w:p>
    <w:p w14:paraId="5F15FCAA" w14:textId="77777777" w:rsidR="00E01D83" w:rsidRPr="004B3908" w:rsidRDefault="00E01D83" w:rsidP="00E01D83">
      <w:pPr>
        <w:pStyle w:val="Prrafodelista"/>
        <w:spacing w:before="120" w:after="240" w:line="320" w:lineRule="exact"/>
        <w:jc w:val="both"/>
        <w:rPr>
          <w:rFonts w:ascii="Calibri" w:hAnsi="Calibri"/>
          <w:i/>
          <w:lang w:val="es-ES_tradnl"/>
        </w:rPr>
      </w:pPr>
      <w:r w:rsidRPr="004B3908">
        <w:rPr>
          <w:rFonts w:ascii="Calibri" w:hAnsi="Calibri"/>
          <w:i/>
          <w:lang w:val="es-ES_tradnl"/>
        </w:rPr>
        <w:t>Pliego de condiciones con modificaciones</w:t>
      </w:r>
    </w:p>
    <w:p w14:paraId="698AE0B8" w14:textId="77777777" w:rsidR="00EA1AA5" w:rsidRPr="004B3908" w:rsidRDefault="00EA1AA5" w:rsidP="00EA1AA5">
      <w:pPr>
        <w:spacing w:before="120" w:line="320" w:lineRule="exact"/>
        <w:rPr>
          <w:rFonts w:ascii="Calibri" w:hAnsi="Calibri"/>
          <w:i/>
          <w:lang w:val="es-ES"/>
        </w:rPr>
      </w:pPr>
      <w:r w:rsidRPr="004B3908">
        <w:rPr>
          <w:rFonts w:ascii="Calibri" w:hAnsi="Calibri"/>
          <w:i/>
          <w:lang w:val="es-ES"/>
        </w:rPr>
        <w:t>(Estudio justificativo, mapas, planos…)</w:t>
      </w:r>
    </w:p>
    <w:p w14:paraId="0FDBE051" w14:textId="77777777" w:rsidR="00EA1AA5" w:rsidRPr="004B3908" w:rsidRDefault="00EA1AA5" w:rsidP="00EA1AA5">
      <w:pPr>
        <w:pStyle w:val="Prrafodelista"/>
        <w:spacing w:before="120" w:after="240" w:line="320" w:lineRule="exact"/>
        <w:ind w:left="0"/>
        <w:jc w:val="both"/>
        <w:rPr>
          <w:rFonts w:ascii="Calibri" w:hAnsi="Calibri"/>
        </w:rPr>
      </w:pPr>
    </w:p>
    <w:p w14:paraId="0139455E" w14:textId="77777777" w:rsidR="00EA1AA5" w:rsidRPr="004B3908" w:rsidRDefault="00EA1AA5" w:rsidP="00EA1AA5">
      <w:pPr>
        <w:pStyle w:val="Prrafodelista"/>
        <w:spacing w:before="120" w:after="240" w:line="320" w:lineRule="exact"/>
        <w:ind w:left="0"/>
        <w:jc w:val="both"/>
        <w:rPr>
          <w:rFonts w:ascii="Calibri" w:hAnsi="Calibri"/>
        </w:rPr>
      </w:pPr>
    </w:p>
    <w:sectPr w:rsidR="00EA1AA5" w:rsidRPr="004B3908" w:rsidSect="00CF4F9B">
      <w:footerReference w:type="default" r:id="rId11"/>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39CCB" w14:textId="77777777" w:rsidR="00A92B9A" w:rsidRDefault="00A92B9A">
      <w:pPr>
        <w:spacing w:after="0"/>
      </w:pPr>
      <w:r>
        <w:separator/>
      </w:r>
    </w:p>
  </w:endnote>
  <w:endnote w:type="continuationSeparator" w:id="0">
    <w:p w14:paraId="484F1337" w14:textId="77777777" w:rsidR="00A92B9A" w:rsidRDefault="00A92B9A">
      <w:pPr>
        <w:spacing w:after="0"/>
      </w:pPr>
      <w:r>
        <w:continuationSeparator/>
      </w:r>
    </w:p>
  </w:endnote>
  <w:endnote w:type="continuationNotice" w:id="1">
    <w:p w14:paraId="67A18CDB" w14:textId="77777777" w:rsidR="00A92B9A" w:rsidRDefault="00A92B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Book">
    <w:altName w:val="Times New Roman"/>
    <w:charset w:val="00"/>
    <w:family w:val="roman"/>
    <w:pitch w:val="variable"/>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5A8E6" w14:textId="77777777" w:rsidR="009B515E" w:rsidRDefault="009B515E">
    <w:pPr>
      <w:pStyle w:val="Piedepgina"/>
      <w:jc w:val="center"/>
    </w:pPr>
  </w:p>
  <w:p w14:paraId="7CCD702B" w14:textId="77777777" w:rsidR="009B515E" w:rsidRDefault="00480B34">
    <w:pPr>
      <w:pStyle w:val="Piedepgina"/>
      <w:jc w:val="center"/>
    </w:pPr>
    <w:r>
      <w:fldChar w:fldCharType="begin"/>
    </w:r>
    <w:r>
      <w:instrText>PAGE</w:instrText>
    </w:r>
    <w:r>
      <w:fldChar w:fldCharType="separate"/>
    </w:r>
    <w:r w:rsidR="007574E9">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0D473" w14:textId="77777777" w:rsidR="00A92B9A" w:rsidRDefault="00A92B9A">
      <w:pPr>
        <w:spacing w:after="0"/>
      </w:pPr>
      <w:r>
        <w:separator/>
      </w:r>
    </w:p>
  </w:footnote>
  <w:footnote w:type="continuationSeparator" w:id="0">
    <w:p w14:paraId="5EB089B9" w14:textId="77777777" w:rsidR="00A92B9A" w:rsidRDefault="00A92B9A">
      <w:pPr>
        <w:spacing w:after="0"/>
      </w:pPr>
      <w:r>
        <w:continuationSeparator/>
      </w:r>
    </w:p>
  </w:footnote>
  <w:footnote w:type="continuationNotice" w:id="1">
    <w:p w14:paraId="65A33BE8" w14:textId="77777777" w:rsidR="00A92B9A" w:rsidRDefault="00A92B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D3725B3C">
      <w:start w:val="1"/>
      <w:numFmt w:val="decimal"/>
      <w:lvlText w:val="%1."/>
      <w:lvlJc w:val="left"/>
      <w:pPr>
        <w:tabs>
          <w:tab w:val="num" w:pos="476"/>
        </w:tabs>
        <w:ind w:left="476" w:hanging="476"/>
      </w:pPr>
    </w:lvl>
    <w:lvl w:ilvl="1" w:tplc="72163D6A" w:tentative="1">
      <w:start w:val="1"/>
      <w:numFmt w:val="lowerLetter"/>
      <w:lvlText w:val="%2."/>
      <w:lvlJc w:val="left"/>
      <w:pPr>
        <w:ind w:left="1440" w:hanging="360"/>
      </w:pPr>
    </w:lvl>
    <w:lvl w:ilvl="2" w:tplc="999458A8" w:tentative="1">
      <w:start w:val="1"/>
      <w:numFmt w:val="lowerRoman"/>
      <w:lvlText w:val="%3."/>
      <w:lvlJc w:val="right"/>
      <w:pPr>
        <w:ind w:left="2160" w:hanging="180"/>
      </w:pPr>
    </w:lvl>
    <w:lvl w:ilvl="3" w:tplc="9E50DFF8" w:tentative="1">
      <w:start w:val="1"/>
      <w:numFmt w:val="decimal"/>
      <w:lvlText w:val="%4."/>
      <w:lvlJc w:val="left"/>
      <w:pPr>
        <w:ind w:left="2880" w:hanging="360"/>
      </w:pPr>
    </w:lvl>
    <w:lvl w:ilvl="4" w:tplc="B49C4E12" w:tentative="1">
      <w:start w:val="1"/>
      <w:numFmt w:val="lowerLetter"/>
      <w:lvlText w:val="%5."/>
      <w:lvlJc w:val="left"/>
      <w:pPr>
        <w:ind w:left="3600" w:hanging="360"/>
      </w:pPr>
    </w:lvl>
    <w:lvl w:ilvl="5" w:tplc="7982046C" w:tentative="1">
      <w:start w:val="1"/>
      <w:numFmt w:val="lowerRoman"/>
      <w:lvlText w:val="%6."/>
      <w:lvlJc w:val="right"/>
      <w:pPr>
        <w:ind w:left="4320" w:hanging="180"/>
      </w:pPr>
    </w:lvl>
    <w:lvl w:ilvl="6" w:tplc="EC3C66D0" w:tentative="1">
      <w:start w:val="1"/>
      <w:numFmt w:val="decimal"/>
      <w:lvlText w:val="%7."/>
      <w:lvlJc w:val="left"/>
      <w:pPr>
        <w:ind w:left="5040" w:hanging="360"/>
      </w:pPr>
    </w:lvl>
    <w:lvl w:ilvl="7" w:tplc="A000B546" w:tentative="1">
      <w:start w:val="1"/>
      <w:numFmt w:val="lowerLetter"/>
      <w:lvlText w:val="%8."/>
      <w:lvlJc w:val="left"/>
      <w:pPr>
        <w:ind w:left="5760" w:hanging="360"/>
      </w:pPr>
    </w:lvl>
    <w:lvl w:ilvl="8" w:tplc="C062289E"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EE0CF8"/>
    <w:multiLevelType w:val="multilevel"/>
    <w:tmpl w:val="0CBE3E0A"/>
    <w:lvl w:ilvl="0">
      <w:start w:val="1"/>
      <w:numFmt w:val="decimal"/>
      <w:lvlText w:val="2.%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8D072E"/>
    <w:multiLevelType w:val="hybridMultilevel"/>
    <w:tmpl w:val="2FF413F6"/>
    <w:lvl w:ilvl="0" w:tplc="53DA368A">
      <w:start w:val="3"/>
      <w:numFmt w:val="bullet"/>
      <w:lvlText w:val="-"/>
      <w:lvlJc w:val="left"/>
      <w:pPr>
        <w:ind w:left="2138" w:hanging="360"/>
      </w:pPr>
      <w:rPr>
        <w:rFonts w:ascii="Gotham Book" w:eastAsia="DejaVu Sans" w:hAnsi="Gotham Book" w:cs="Lohit Hindi" w:hint="default"/>
      </w:rPr>
    </w:lvl>
    <w:lvl w:ilvl="1" w:tplc="0C0A0003">
      <w:start w:val="1"/>
      <w:numFmt w:val="bullet"/>
      <w:lvlText w:val="o"/>
      <w:lvlJc w:val="left"/>
      <w:pPr>
        <w:ind w:left="2858" w:hanging="360"/>
      </w:pPr>
      <w:rPr>
        <w:rFonts w:ascii="Courier New" w:hAnsi="Courier New" w:cs="Courier New" w:hint="default"/>
      </w:rPr>
    </w:lvl>
    <w:lvl w:ilvl="2" w:tplc="0C0A0001">
      <w:start w:val="1"/>
      <w:numFmt w:val="bullet"/>
      <w:lvlText w:val=""/>
      <w:lvlJc w:val="left"/>
      <w:pPr>
        <w:ind w:left="3578" w:hanging="360"/>
      </w:pPr>
      <w:rPr>
        <w:rFonts w:ascii="Symbol" w:hAnsi="Symbol"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4"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5" w15:restartNumberingAfterBreak="0">
    <w:nsid w:val="3F4F67F4"/>
    <w:multiLevelType w:val="hybridMultilevel"/>
    <w:tmpl w:val="48263AF0"/>
    <w:lvl w:ilvl="0" w:tplc="5362335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537C7530"/>
    <w:multiLevelType w:val="hybridMultilevel"/>
    <w:tmpl w:val="085865E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2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23" w15:restartNumberingAfterBreak="0">
    <w:nsid w:val="71230AC9"/>
    <w:multiLevelType w:val="hybridMultilevel"/>
    <w:tmpl w:val="79C2966E"/>
    <w:lvl w:ilvl="0" w:tplc="0C0A0001">
      <w:start w:val="1"/>
      <w:numFmt w:val="bullet"/>
      <w:lvlText w:val=""/>
      <w:lvlJc w:val="left"/>
      <w:pPr>
        <w:ind w:left="1922" w:hanging="360"/>
      </w:pPr>
      <w:rPr>
        <w:rFonts w:ascii="Symbol" w:hAnsi="Symbol" w:hint="default"/>
      </w:rPr>
    </w:lvl>
    <w:lvl w:ilvl="1" w:tplc="0C0A0003" w:tentative="1">
      <w:start w:val="1"/>
      <w:numFmt w:val="bullet"/>
      <w:lvlText w:val="o"/>
      <w:lvlJc w:val="left"/>
      <w:pPr>
        <w:ind w:left="2642" w:hanging="360"/>
      </w:pPr>
      <w:rPr>
        <w:rFonts w:ascii="Courier New" w:hAnsi="Courier New" w:cs="Courier New" w:hint="default"/>
      </w:rPr>
    </w:lvl>
    <w:lvl w:ilvl="2" w:tplc="0C0A0005" w:tentative="1">
      <w:start w:val="1"/>
      <w:numFmt w:val="bullet"/>
      <w:lvlText w:val=""/>
      <w:lvlJc w:val="left"/>
      <w:pPr>
        <w:ind w:left="3362" w:hanging="360"/>
      </w:pPr>
      <w:rPr>
        <w:rFonts w:ascii="Wingdings" w:hAnsi="Wingdings" w:hint="default"/>
      </w:rPr>
    </w:lvl>
    <w:lvl w:ilvl="3" w:tplc="0C0A0001" w:tentative="1">
      <w:start w:val="1"/>
      <w:numFmt w:val="bullet"/>
      <w:lvlText w:val=""/>
      <w:lvlJc w:val="left"/>
      <w:pPr>
        <w:ind w:left="4082" w:hanging="360"/>
      </w:pPr>
      <w:rPr>
        <w:rFonts w:ascii="Symbol" w:hAnsi="Symbol" w:hint="default"/>
      </w:rPr>
    </w:lvl>
    <w:lvl w:ilvl="4" w:tplc="0C0A0003" w:tentative="1">
      <w:start w:val="1"/>
      <w:numFmt w:val="bullet"/>
      <w:lvlText w:val="o"/>
      <w:lvlJc w:val="left"/>
      <w:pPr>
        <w:ind w:left="4802" w:hanging="360"/>
      </w:pPr>
      <w:rPr>
        <w:rFonts w:ascii="Courier New" w:hAnsi="Courier New" w:cs="Courier New" w:hint="default"/>
      </w:rPr>
    </w:lvl>
    <w:lvl w:ilvl="5" w:tplc="0C0A0005" w:tentative="1">
      <w:start w:val="1"/>
      <w:numFmt w:val="bullet"/>
      <w:lvlText w:val=""/>
      <w:lvlJc w:val="left"/>
      <w:pPr>
        <w:ind w:left="5522" w:hanging="360"/>
      </w:pPr>
      <w:rPr>
        <w:rFonts w:ascii="Wingdings" w:hAnsi="Wingdings" w:hint="default"/>
      </w:rPr>
    </w:lvl>
    <w:lvl w:ilvl="6" w:tplc="0C0A0001" w:tentative="1">
      <w:start w:val="1"/>
      <w:numFmt w:val="bullet"/>
      <w:lvlText w:val=""/>
      <w:lvlJc w:val="left"/>
      <w:pPr>
        <w:ind w:left="6242" w:hanging="360"/>
      </w:pPr>
      <w:rPr>
        <w:rFonts w:ascii="Symbol" w:hAnsi="Symbol" w:hint="default"/>
      </w:rPr>
    </w:lvl>
    <w:lvl w:ilvl="7" w:tplc="0C0A0003" w:tentative="1">
      <w:start w:val="1"/>
      <w:numFmt w:val="bullet"/>
      <w:lvlText w:val="o"/>
      <w:lvlJc w:val="left"/>
      <w:pPr>
        <w:ind w:left="6962" w:hanging="360"/>
      </w:pPr>
      <w:rPr>
        <w:rFonts w:ascii="Courier New" w:hAnsi="Courier New" w:cs="Courier New" w:hint="default"/>
      </w:rPr>
    </w:lvl>
    <w:lvl w:ilvl="8" w:tplc="0C0A0005" w:tentative="1">
      <w:start w:val="1"/>
      <w:numFmt w:val="bullet"/>
      <w:lvlText w:val=""/>
      <w:lvlJc w:val="left"/>
      <w:pPr>
        <w:ind w:left="7682" w:hanging="360"/>
      </w:pPr>
      <w:rPr>
        <w:rFonts w:ascii="Wingdings" w:hAnsi="Wingdings" w:hint="default"/>
      </w:rPr>
    </w:lvl>
  </w:abstractNum>
  <w:abstractNum w:abstractNumId="2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26" w15:restartNumberingAfterBreak="0">
    <w:nsid w:val="7C8304C2"/>
    <w:multiLevelType w:val="hybridMultilevel"/>
    <w:tmpl w:val="C4E2B8E6"/>
    <w:lvl w:ilvl="0" w:tplc="0C0A0001">
      <w:start w:val="1"/>
      <w:numFmt w:val="bullet"/>
      <w:lvlText w:val=""/>
      <w:lvlJc w:val="left"/>
      <w:pPr>
        <w:ind w:left="436" w:hanging="360"/>
      </w:pPr>
      <w:rPr>
        <w:rFonts w:ascii="Symbol" w:hAnsi="Symbol" w:hint="default"/>
      </w:rPr>
    </w:lvl>
    <w:lvl w:ilvl="1" w:tplc="0C0A0019">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num w:numId="1">
    <w:abstractNumId w:val="1"/>
  </w:num>
  <w:num w:numId="2">
    <w:abstractNumId w:val="0"/>
  </w:num>
  <w:num w:numId="3">
    <w:abstractNumId w:val="4"/>
  </w:num>
  <w:num w:numId="4">
    <w:abstractNumId w:val="14"/>
  </w:num>
  <w:num w:numId="5">
    <w:abstractNumId w:val="7"/>
  </w:num>
  <w:num w:numId="6">
    <w:abstractNumId w:val="13"/>
  </w:num>
  <w:num w:numId="7">
    <w:abstractNumId w:val="21"/>
  </w:num>
  <w:num w:numId="8">
    <w:abstractNumId w:val="22"/>
  </w:num>
  <w:num w:numId="9">
    <w:abstractNumId w:val="11"/>
  </w:num>
  <w:num w:numId="10">
    <w:abstractNumId w:val="20"/>
  </w:num>
  <w:num w:numId="11">
    <w:abstractNumId w:val="19"/>
  </w:num>
  <w:num w:numId="12">
    <w:abstractNumId w:val="16"/>
  </w:num>
  <w:num w:numId="13">
    <w:abstractNumId w:val="18"/>
  </w:num>
  <w:num w:numId="14">
    <w:abstractNumId w:val="5"/>
  </w:num>
  <w:num w:numId="15">
    <w:abstractNumId w:val="12"/>
  </w:num>
  <w:num w:numId="16">
    <w:abstractNumId w:val="3"/>
  </w:num>
  <w:num w:numId="17">
    <w:abstractNumId w:val="8"/>
  </w:num>
  <w:num w:numId="18">
    <w:abstractNumId w:val="24"/>
  </w:num>
  <w:num w:numId="19">
    <w:abstractNumId w:val="9"/>
  </w:num>
  <w:num w:numId="20">
    <w:abstractNumId w:val="25"/>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0"/>
  </w:num>
  <w:num w:numId="29">
    <w:abstractNumId w:val="26"/>
  </w:num>
  <w:num w:numId="30">
    <w:abstractNumId w:val="15"/>
  </w:num>
  <w:num w:numId="31">
    <w:abstractNumId w:val="6"/>
  </w:num>
  <w:num w:numId="32">
    <w:abstractNumId w:val="17"/>
  </w:num>
  <w:num w:numId="33">
    <w:abstractNumId w:val="4"/>
  </w:num>
  <w:num w:numId="34">
    <w:abstractNumId w:val="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FF"/>
    <w:rsid w:val="00025E57"/>
    <w:rsid w:val="000307C3"/>
    <w:rsid w:val="00030F51"/>
    <w:rsid w:val="00036706"/>
    <w:rsid w:val="00041032"/>
    <w:rsid w:val="00050948"/>
    <w:rsid w:val="00053229"/>
    <w:rsid w:val="000547A4"/>
    <w:rsid w:val="00057A69"/>
    <w:rsid w:val="000620E0"/>
    <w:rsid w:val="000A565A"/>
    <w:rsid w:val="000B1CDF"/>
    <w:rsid w:val="001051B6"/>
    <w:rsid w:val="00110612"/>
    <w:rsid w:val="001411BF"/>
    <w:rsid w:val="001649F2"/>
    <w:rsid w:val="001765CB"/>
    <w:rsid w:val="00180C14"/>
    <w:rsid w:val="0018151E"/>
    <w:rsid w:val="00182BC2"/>
    <w:rsid w:val="00184A8A"/>
    <w:rsid w:val="00187809"/>
    <w:rsid w:val="00190AC9"/>
    <w:rsid w:val="00192F71"/>
    <w:rsid w:val="001C7E23"/>
    <w:rsid w:val="001D1351"/>
    <w:rsid w:val="001D4429"/>
    <w:rsid w:val="001F50AD"/>
    <w:rsid w:val="00223190"/>
    <w:rsid w:val="0022554E"/>
    <w:rsid w:val="0023613A"/>
    <w:rsid w:val="00244F81"/>
    <w:rsid w:val="00253662"/>
    <w:rsid w:val="002560C8"/>
    <w:rsid w:val="00262E6F"/>
    <w:rsid w:val="00265942"/>
    <w:rsid w:val="00272853"/>
    <w:rsid w:val="002915CD"/>
    <w:rsid w:val="002A3F91"/>
    <w:rsid w:val="002B0D6C"/>
    <w:rsid w:val="002C33D9"/>
    <w:rsid w:val="002E6079"/>
    <w:rsid w:val="002E6460"/>
    <w:rsid w:val="002E7C06"/>
    <w:rsid w:val="00306E9B"/>
    <w:rsid w:val="00314B0C"/>
    <w:rsid w:val="00315344"/>
    <w:rsid w:val="00320D38"/>
    <w:rsid w:val="00326210"/>
    <w:rsid w:val="00326A92"/>
    <w:rsid w:val="0033138B"/>
    <w:rsid w:val="0033226C"/>
    <w:rsid w:val="003349B6"/>
    <w:rsid w:val="00335836"/>
    <w:rsid w:val="00375A5A"/>
    <w:rsid w:val="00380406"/>
    <w:rsid w:val="00391156"/>
    <w:rsid w:val="003917C5"/>
    <w:rsid w:val="003978E4"/>
    <w:rsid w:val="003C6BB0"/>
    <w:rsid w:val="003F3FCA"/>
    <w:rsid w:val="004149F3"/>
    <w:rsid w:val="0041531A"/>
    <w:rsid w:val="00421DE8"/>
    <w:rsid w:val="004306B6"/>
    <w:rsid w:val="00440EAB"/>
    <w:rsid w:val="004647FF"/>
    <w:rsid w:val="00465A71"/>
    <w:rsid w:val="00467D1B"/>
    <w:rsid w:val="00474967"/>
    <w:rsid w:val="004805F0"/>
    <w:rsid w:val="00480B34"/>
    <w:rsid w:val="00482C94"/>
    <w:rsid w:val="00495457"/>
    <w:rsid w:val="004A06E9"/>
    <w:rsid w:val="004B3908"/>
    <w:rsid w:val="004B49BB"/>
    <w:rsid w:val="004C5B1D"/>
    <w:rsid w:val="004D6EE0"/>
    <w:rsid w:val="00510D23"/>
    <w:rsid w:val="00522796"/>
    <w:rsid w:val="00535031"/>
    <w:rsid w:val="00566047"/>
    <w:rsid w:val="00576F8E"/>
    <w:rsid w:val="00580134"/>
    <w:rsid w:val="00582591"/>
    <w:rsid w:val="00597F08"/>
    <w:rsid w:val="005A227D"/>
    <w:rsid w:val="005B03C7"/>
    <w:rsid w:val="005B649D"/>
    <w:rsid w:val="005D4862"/>
    <w:rsid w:val="005D7E30"/>
    <w:rsid w:val="00600325"/>
    <w:rsid w:val="0060328E"/>
    <w:rsid w:val="0062267E"/>
    <w:rsid w:val="0062405F"/>
    <w:rsid w:val="0063378F"/>
    <w:rsid w:val="006364AE"/>
    <w:rsid w:val="0064724D"/>
    <w:rsid w:val="00664E21"/>
    <w:rsid w:val="00671E08"/>
    <w:rsid w:val="006848CD"/>
    <w:rsid w:val="0068779A"/>
    <w:rsid w:val="0069109C"/>
    <w:rsid w:val="006A0400"/>
    <w:rsid w:val="006A2150"/>
    <w:rsid w:val="006A217E"/>
    <w:rsid w:val="006A337A"/>
    <w:rsid w:val="006C7D12"/>
    <w:rsid w:val="006D0276"/>
    <w:rsid w:val="006D3612"/>
    <w:rsid w:val="006E01F5"/>
    <w:rsid w:val="006E15AE"/>
    <w:rsid w:val="006E4F55"/>
    <w:rsid w:val="006E6F16"/>
    <w:rsid w:val="006F4DF3"/>
    <w:rsid w:val="007207C1"/>
    <w:rsid w:val="00727E9E"/>
    <w:rsid w:val="00747D3A"/>
    <w:rsid w:val="007518A2"/>
    <w:rsid w:val="007574E9"/>
    <w:rsid w:val="00767FEA"/>
    <w:rsid w:val="0078476D"/>
    <w:rsid w:val="007A05AC"/>
    <w:rsid w:val="007B080E"/>
    <w:rsid w:val="007B1DE7"/>
    <w:rsid w:val="007C304B"/>
    <w:rsid w:val="007C5BB0"/>
    <w:rsid w:val="007E799C"/>
    <w:rsid w:val="007F2C66"/>
    <w:rsid w:val="007F395E"/>
    <w:rsid w:val="007F451B"/>
    <w:rsid w:val="008002DD"/>
    <w:rsid w:val="008014CE"/>
    <w:rsid w:val="0081357F"/>
    <w:rsid w:val="00857064"/>
    <w:rsid w:val="00860796"/>
    <w:rsid w:val="00873A61"/>
    <w:rsid w:val="00875635"/>
    <w:rsid w:val="008806A2"/>
    <w:rsid w:val="00885082"/>
    <w:rsid w:val="00890010"/>
    <w:rsid w:val="008B1B9F"/>
    <w:rsid w:val="008C2629"/>
    <w:rsid w:val="008C5CA3"/>
    <w:rsid w:val="008E14FA"/>
    <w:rsid w:val="008F02EC"/>
    <w:rsid w:val="008F3AE4"/>
    <w:rsid w:val="008F4DD5"/>
    <w:rsid w:val="00903D4F"/>
    <w:rsid w:val="0091492E"/>
    <w:rsid w:val="00916E99"/>
    <w:rsid w:val="00930D3B"/>
    <w:rsid w:val="00937D42"/>
    <w:rsid w:val="0094137D"/>
    <w:rsid w:val="0094327F"/>
    <w:rsid w:val="00953C13"/>
    <w:rsid w:val="009549B8"/>
    <w:rsid w:val="00955C06"/>
    <w:rsid w:val="00961F7E"/>
    <w:rsid w:val="009675B0"/>
    <w:rsid w:val="009B515E"/>
    <w:rsid w:val="009C0AC3"/>
    <w:rsid w:val="009C77D2"/>
    <w:rsid w:val="009D050D"/>
    <w:rsid w:val="009D1209"/>
    <w:rsid w:val="009D3300"/>
    <w:rsid w:val="009F7046"/>
    <w:rsid w:val="00A0730D"/>
    <w:rsid w:val="00A16AC3"/>
    <w:rsid w:val="00A360FD"/>
    <w:rsid w:val="00A62244"/>
    <w:rsid w:val="00A77FAE"/>
    <w:rsid w:val="00A92B9A"/>
    <w:rsid w:val="00AA32BF"/>
    <w:rsid w:val="00AA4487"/>
    <w:rsid w:val="00AF6905"/>
    <w:rsid w:val="00B1096E"/>
    <w:rsid w:val="00B3003E"/>
    <w:rsid w:val="00B458C8"/>
    <w:rsid w:val="00B6075B"/>
    <w:rsid w:val="00B627E0"/>
    <w:rsid w:val="00B62DF9"/>
    <w:rsid w:val="00B727AF"/>
    <w:rsid w:val="00B73469"/>
    <w:rsid w:val="00B77135"/>
    <w:rsid w:val="00B81883"/>
    <w:rsid w:val="00B86A97"/>
    <w:rsid w:val="00BA7563"/>
    <w:rsid w:val="00BC150E"/>
    <w:rsid w:val="00BC172E"/>
    <w:rsid w:val="00BD2C47"/>
    <w:rsid w:val="00BE2F9E"/>
    <w:rsid w:val="00BE598A"/>
    <w:rsid w:val="00BF7292"/>
    <w:rsid w:val="00C039E3"/>
    <w:rsid w:val="00C1395A"/>
    <w:rsid w:val="00C27A1B"/>
    <w:rsid w:val="00C45605"/>
    <w:rsid w:val="00C558DA"/>
    <w:rsid w:val="00C56032"/>
    <w:rsid w:val="00C6318D"/>
    <w:rsid w:val="00C63197"/>
    <w:rsid w:val="00C665AA"/>
    <w:rsid w:val="00C822A8"/>
    <w:rsid w:val="00CC7C6B"/>
    <w:rsid w:val="00CD5C2A"/>
    <w:rsid w:val="00CF4E5F"/>
    <w:rsid w:val="00CF4F9B"/>
    <w:rsid w:val="00D24F46"/>
    <w:rsid w:val="00D27F1A"/>
    <w:rsid w:val="00D31380"/>
    <w:rsid w:val="00D81532"/>
    <w:rsid w:val="00D870EF"/>
    <w:rsid w:val="00D92435"/>
    <w:rsid w:val="00D968D4"/>
    <w:rsid w:val="00D96D08"/>
    <w:rsid w:val="00DB0D2C"/>
    <w:rsid w:val="00DB5F7D"/>
    <w:rsid w:val="00DC58B6"/>
    <w:rsid w:val="00DC7697"/>
    <w:rsid w:val="00DD2469"/>
    <w:rsid w:val="00DE572C"/>
    <w:rsid w:val="00DE7481"/>
    <w:rsid w:val="00DF1596"/>
    <w:rsid w:val="00DF598D"/>
    <w:rsid w:val="00DF6D75"/>
    <w:rsid w:val="00E01D83"/>
    <w:rsid w:val="00E25768"/>
    <w:rsid w:val="00E62989"/>
    <w:rsid w:val="00E662A3"/>
    <w:rsid w:val="00E67C10"/>
    <w:rsid w:val="00E70C4A"/>
    <w:rsid w:val="00EA1AA5"/>
    <w:rsid w:val="00EB51AF"/>
    <w:rsid w:val="00EC6D71"/>
    <w:rsid w:val="00EC7F67"/>
    <w:rsid w:val="00ED3551"/>
    <w:rsid w:val="00ED6076"/>
    <w:rsid w:val="00ED75A8"/>
    <w:rsid w:val="00EE63D6"/>
    <w:rsid w:val="00EF1C03"/>
    <w:rsid w:val="00F02161"/>
    <w:rsid w:val="00F22B0B"/>
    <w:rsid w:val="00F44098"/>
    <w:rsid w:val="00F55885"/>
    <w:rsid w:val="00F611EF"/>
    <w:rsid w:val="00F704FF"/>
    <w:rsid w:val="00FB4B44"/>
    <w:rsid w:val="00FC35A3"/>
    <w:rsid w:val="00FE5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2615E"/>
  <w15:docId w15:val="{D04B2773-CBA2-412E-9E03-6B94D9FB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9BB"/>
    <w:pPr>
      <w:spacing w:after="240"/>
      <w:jc w:val="both"/>
    </w:pPr>
    <w:rPr>
      <w:sz w:val="24"/>
      <w:lang w:eastAsia="en-US"/>
    </w:rPr>
  </w:style>
  <w:style w:type="paragraph" w:styleId="Ttulo1">
    <w:name w:val="heading 1"/>
    <w:basedOn w:val="Normal"/>
    <w:next w:val="Text1"/>
    <w:qFormat/>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num" w:pos="0"/>
      </w:tabs>
      <w:spacing w:before="240" w:after="60"/>
      <w:outlineLvl w:val="4"/>
    </w:pPr>
    <w:rPr>
      <w:rFonts w:ascii="Arial" w:hAnsi="Arial"/>
      <w:sz w:val="22"/>
    </w:rPr>
  </w:style>
  <w:style w:type="paragraph" w:styleId="Ttulo6">
    <w:name w:val="heading 6"/>
    <w:basedOn w:val="Normal"/>
    <w:next w:val="Normal"/>
    <w:qFormat/>
    <w:pPr>
      <w:tabs>
        <w:tab w:val="num" w:pos="0"/>
      </w:tabs>
      <w:spacing w:before="240" w:after="60"/>
      <w:outlineLvl w:val="5"/>
    </w:pPr>
    <w:rPr>
      <w:rFonts w:ascii="Arial" w:hAnsi="Arial"/>
      <w:i/>
      <w:sz w:val="22"/>
    </w:rPr>
  </w:style>
  <w:style w:type="paragraph" w:styleId="Ttulo7">
    <w:name w:val="heading 7"/>
    <w:basedOn w:val="Normal"/>
    <w:next w:val="Normal"/>
    <w:qFormat/>
    <w:pPr>
      <w:tabs>
        <w:tab w:val="num" w:pos="0"/>
      </w:tabs>
      <w:spacing w:before="240" w:after="60"/>
      <w:outlineLvl w:val="6"/>
    </w:pPr>
    <w:rPr>
      <w:rFonts w:ascii="Arial" w:hAnsi="Arial"/>
      <w:sz w:val="20"/>
    </w:rPr>
  </w:style>
  <w:style w:type="paragraph" w:styleId="Ttulo8">
    <w:name w:val="heading 8"/>
    <w:basedOn w:val="Normal"/>
    <w:next w:val="Normal"/>
    <w:qFormat/>
    <w:pPr>
      <w:tabs>
        <w:tab w:val="num" w:pos="0"/>
      </w:tabs>
      <w:spacing w:before="240" w:after="60"/>
      <w:outlineLvl w:val="7"/>
    </w:pPr>
    <w:rPr>
      <w:rFonts w:ascii="Arial" w:hAnsi="Arial"/>
      <w:i/>
      <w:sz w:val="20"/>
    </w:rPr>
  </w:style>
  <w:style w:type="paragraph" w:styleId="Ttulo9">
    <w:name w:val="heading 9"/>
    <w:basedOn w:val="Normal"/>
    <w:next w:val="Normal"/>
    <w:qFormat/>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semiHidden/>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customStyle="1" w:styleId="Encabezadodenota1">
    <w:name w:val="Encabezado de nota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PiedepginaCar">
    <w:name w:val="Pie de página Car"/>
    <w:basedOn w:val="Fuentedeprrafopredeter"/>
    <w:link w:val="Piedepgina"/>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EncabezadoCar">
    <w:name w:val="Encabezado Car"/>
    <w:basedOn w:val="Fuentedeprrafopredeter"/>
    <w:link w:val="Encabezado"/>
    <w:uiPriority w:val="99"/>
    <w:rsid w:val="00951854"/>
    <w:rPr>
      <w:sz w:val="24"/>
      <w:lang w:eastAsia="en-US"/>
    </w:rPr>
  </w:style>
  <w:style w:type="paragraph" w:styleId="Textodeglobo">
    <w:name w:val="Balloon Text"/>
    <w:basedOn w:val="Normal"/>
    <w:link w:val="TextodegloboCar"/>
    <w:uiPriority w:val="99"/>
    <w:semiHidden/>
    <w:unhideWhenUsed/>
    <w:rsid w:val="00EA1AA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AA5"/>
    <w:rPr>
      <w:rFonts w:ascii="Tahoma" w:hAnsi="Tahoma" w:cs="Tahoma"/>
      <w:sz w:val="16"/>
      <w:szCs w:val="16"/>
      <w:lang w:eastAsia="en-US"/>
    </w:rPr>
  </w:style>
  <w:style w:type="character" w:styleId="Hipervnculo">
    <w:name w:val="Hyperlink"/>
    <w:basedOn w:val="Fuentedeprrafopredeter"/>
    <w:uiPriority w:val="99"/>
    <w:unhideWhenUsed/>
    <w:rsid w:val="00EA1AA5"/>
    <w:rPr>
      <w:color w:val="0000FF" w:themeColor="hyperlink"/>
      <w:u w:val="single"/>
    </w:rPr>
  </w:style>
  <w:style w:type="table" w:styleId="Tablaconcuadrcula">
    <w:name w:val="Table Grid"/>
    <w:basedOn w:val="Tablanormal"/>
    <w:uiPriority w:val="59"/>
    <w:rsid w:val="00EA1AA5"/>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A1AA5"/>
    <w:pPr>
      <w:spacing w:after="200" w:line="276" w:lineRule="auto"/>
      <w:ind w:left="720"/>
      <w:contextualSpacing/>
      <w:jc w:val="left"/>
    </w:pPr>
    <w:rPr>
      <w:rFonts w:asciiTheme="minorHAnsi" w:eastAsiaTheme="minorHAnsi" w:hAnsiTheme="minorHAnsi" w:cstheme="minorBidi"/>
      <w:sz w:val="22"/>
      <w:szCs w:val="22"/>
      <w:lang w:val="es-ES"/>
    </w:rPr>
  </w:style>
  <w:style w:type="character" w:customStyle="1" w:styleId="PrrafodelistaCar">
    <w:name w:val="Párrafo de lista Car"/>
    <w:basedOn w:val="Fuentedeprrafopredeter"/>
    <w:link w:val="Prrafodelista"/>
    <w:uiPriority w:val="34"/>
    <w:rsid w:val="00EA1AA5"/>
    <w:rPr>
      <w:rFonts w:asciiTheme="minorHAnsi" w:eastAsiaTheme="minorHAnsi" w:hAnsiTheme="minorHAnsi" w:cstheme="minorBidi"/>
      <w:sz w:val="22"/>
      <w:szCs w:val="22"/>
      <w:lang w:val="es-ES" w:eastAsia="en-US"/>
    </w:rPr>
  </w:style>
  <w:style w:type="character" w:styleId="Refdecomentario">
    <w:name w:val="annotation reference"/>
    <w:basedOn w:val="Fuentedeprrafopredeter"/>
    <w:uiPriority w:val="99"/>
    <w:semiHidden/>
    <w:unhideWhenUsed/>
    <w:rsid w:val="0033226C"/>
    <w:rPr>
      <w:sz w:val="16"/>
      <w:szCs w:val="16"/>
    </w:rPr>
  </w:style>
  <w:style w:type="paragraph" w:styleId="Asuntodelcomentario">
    <w:name w:val="annotation subject"/>
    <w:basedOn w:val="Textocomentario"/>
    <w:next w:val="Textocomentario"/>
    <w:link w:val="AsuntodelcomentarioCar"/>
    <w:uiPriority w:val="99"/>
    <w:semiHidden/>
    <w:unhideWhenUsed/>
    <w:rsid w:val="0033226C"/>
    <w:rPr>
      <w:b/>
      <w:bCs/>
    </w:rPr>
  </w:style>
  <w:style w:type="character" w:customStyle="1" w:styleId="TextocomentarioCar">
    <w:name w:val="Texto comentario Car"/>
    <w:basedOn w:val="Fuentedeprrafopredeter"/>
    <w:link w:val="Textocomentario"/>
    <w:semiHidden/>
    <w:rsid w:val="0033226C"/>
    <w:rPr>
      <w:lang w:eastAsia="en-US"/>
    </w:rPr>
  </w:style>
  <w:style w:type="character" w:customStyle="1" w:styleId="AsuntodelcomentarioCar">
    <w:name w:val="Asunto del comentario Car"/>
    <w:basedOn w:val="TextocomentarioCar"/>
    <w:link w:val="Asuntodelcomentario"/>
    <w:uiPriority w:val="99"/>
    <w:semiHidden/>
    <w:rsid w:val="0033226C"/>
    <w:rPr>
      <w:b/>
      <w:bCs/>
      <w:lang w:eastAsia="en-US"/>
    </w:rPr>
  </w:style>
  <w:style w:type="character" w:styleId="Mencinsinresolver">
    <w:name w:val="Unresolved Mention"/>
    <w:basedOn w:val="Fuentedeprrafopredeter"/>
    <w:uiPriority w:val="99"/>
    <w:semiHidden/>
    <w:unhideWhenUsed/>
    <w:rsid w:val="002C33D9"/>
    <w:rPr>
      <w:color w:val="605E5C"/>
      <w:shd w:val="clear" w:color="auto" w:fill="E1DFDD"/>
    </w:rPr>
  </w:style>
  <w:style w:type="character" w:styleId="Hipervnculovisitado">
    <w:name w:val="FollowedHyperlink"/>
    <w:basedOn w:val="Fuentedeprrafopredeter"/>
    <w:uiPriority w:val="99"/>
    <w:semiHidden/>
    <w:unhideWhenUsed/>
    <w:rsid w:val="00A16AC3"/>
    <w:rPr>
      <w:color w:val="800080" w:themeColor="followedHyperlink"/>
      <w:u w:val="single"/>
    </w:rPr>
  </w:style>
  <w:style w:type="paragraph" w:customStyle="1" w:styleId="Heading1nonr">
    <w:name w:val="Heading 1 nonr"/>
    <w:basedOn w:val="Ttulo1"/>
    <w:link w:val="Heading1nonrChar"/>
    <w:qFormat/>
    <w:rsid w:val="002A3F91"/>
    <w:pPr>
      <w:numPr>
        <w:numId w:val="0"/>
      </w:numPr>
    </w:pPr>
    <w:rPr>
      <w:rFonts w:asciiTheme="majorHAnsi" w:eastAsiaTheme="majorEastAsia" w:hAnsiTheme="majorHAnsi" w:cstheme="majorBidi"/>
      <w:color w:val="365F91" w:themeColor="accent1" w:themeShade="BF"/>
      <w:szCs w:val="32"/>
    </w:rPr>
  </w:style>
  <w:style w:type="character" w:customStyle="1" w:styleId="Heading1nonrChar">
    <w:name w:val="Heading 1 nonr Char"/>
    <w:basedOn w:val="Fuentedeprrafopredeter"/>
    <w:link w:val="Heading1nonr"/>
    <w:rsid w:val="002A3F91"/>
    <w:rPr>
      <w:rFonts w:asciiTheme="majorHAnsi" w:eastAsiaTheme="majorEastAsia" w:hAnsiTheme="majorHAnsi" w:cstheme="majorBidi"/>
      <w:b/>
      <w:smallCaps/>
      <w:color w:val="365F91" w:themeColor="accent1" w:themeShade="BF"/>
      <w:sz w:val="24"/>
      <w:szCs w:val="32"/>
      <w:lang w:eastAsia="en-US"/>
    </w:rPr>
  </w:style>
  <w:style w:type="paragraph" w:customStyle="1" w:styleId="Heading2nonr">
    <w:name w:val="Heading 2 nonr"/>
    <w:basedOn w:val="Ttulo2"/>
    <w:link w:val="Heading2nonrChar"/>
    <w:qFormat/>
    <w:rsid w:val="002A3F91"/>
    <w:pPr>
      <w:numPr>
        <w:ilvl w:val="0"/>
        <w:numId w:val="0"/>
      </w:numPr>
      <w:ind w:left="720"/>
    </w:pPr>
    <w:rPr>
      <w:rFonts w:asciiTheme="majorHAnsi" w:eastAsiaTheme="majorEastAsia" w:hAnsiTheme="majorHAnsi" w:cstheme="majorBidi"/>
      <w:color w:val="365F91" w:themeColor="accent1" w:themeShade="BF"/>
      <w:szCs w:val="26"/>
    </w:rPr>
  </w:style>
  <w:style w:type="character" w:customStyle="1" w:styleId="Heading2nonrChar">
    <w:name w:val="Heading 2 nonr Char"/>
    <w:basedOn w:val="Fuentedeprrafopredeter"/>
    <w:link w:val="Heading2nonr"/>
    <w:rsid w:val="002A3F91"/>
    <w:rPr>
      <w:rFonts w:asciiTheme="majorHAnsi" w:eastAsiaTheme="majorEastAsia" w:hAnsiTheme="majorHAnsi" w:cstheme="majorBidi"/>
      <w:b/>
      <w:color w:val="365F91" w:themeColor="accent1" w:themeShade="BF"/>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8784">
      <w:bodyDiv w:val="1"/>
      <w:marLeft w:val="0"/>
      <w:marRight w:val="0"/>
      <w:marTop w:val="0"/>
      <w:marBottom w:val="0"/>
      <w:divBdr>
        <w:top w:val="none" w:sz="0" w:space="0" w:color="auto"/>
        <w:left w:val="none" w:sz="0" w:space="0" w:color="auto"/>
        <w:bottom w:val="none" w:sz="0" w:space="0" w:color="auto"/>
        <w:right w:val="none" w:sz="0" w:space="0" w:color="auto"/>
      </w:divBdr>
    </w:div>
    <w:div w:id="525095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cyl.es/documents/20143/342640/PCC+DOP+CEBREROS_Rev+2.docx/568b0e60-e2ab-ef8d-b11c-8c970bbbdf0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drv.ms/b/s!AkcKSLj3C3c2jfYavkhHoGfhKW40iA?e=7ZW8M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ntroloficial@itacyl.es" TargetMode="External"/><Relationship Id="rId4" Type="http://schemas.openxmlformats.org/officeDocument/2006/relationships/webSettings" Target="webSettings.xml"/><Relationship Id="rId9" Type="http://schemas.openxmlformats.org/officeDocument/2006/relationships/hyperlink" Target="mailto:sgcdae@magram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20</Pages>
  <Words>5011</Words>
  <Characters>27698</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32644</CharactersWithSpaces>
  <SharedDoc>false</SharedDoc>
  <HLinks>
    <vt:vector size="24" baseType="variant">
      <vt:variant>
        <vt:i4>4915298</vt:i4>
      </vt:variant>
      <vt:variant>
        <vt:i4>9</vt:i4>
      </vt:variant>
      <vt:variant>
        <vt:i4>0</vt:i4>
      </vt:variant>
      <vt:variant>
        <vt:i4>5</vt:i4>
      </vt:variant>
      <vt:variant>
        <vt:lpwstr>mailto:controloficial@itacyl.es</vt:lpwstr>
      </vt:variant>
      <vt:variant>
        <vt:lpwstr/>
      </vt:variant>
      <vt:variant>
        <vt:i4>7340099</vt:i4>
      </vt:variant>
      <vt:variant>
        <vt:i4>6</vt:i4>
      </vt:variant>
      <vt:variant>
        <vt:i4>0</vt:i4>
      </vt:variant>
      <vt:variant>
        <vt:i4>5</vt:i4>
      </vt:variant>
      <vt:variant>
        <vt:lpwstr>mailto:sgcdae@magrama.es</vt:lpwstr>
      </vt:variant>
      <vt:variant>
        <vt:lpwstr/>
      </vt:variant>
      <vt:variant>
        <vt:i4>7929868</vt:i4>
      </vt:variant>
      <vt:variant>
        <vt:i4>3</vt:i4>
      </vt:variant>
      <vt:variant>
        <vt:i4>0</vt:i4>
      </vt:variant>
      <vt:variant>
        <vt:i4>5</vt:i4>
      </vt:variant>
      <vt:variant>
        <vt:lpwstr>http://www.itacyl.es/opencms_wf/opencms/informacion_al_ciudadano/calidad_alimentaria/7_vinicos/index.html</vt:lpwstr>
      </vt:variant>
      <vt:variant>
        <vt:lpwstr/>
      </vt:variant>
      <vt:variant>
        <vt:i4>7602214</vt:i4>
      </vt:variant>
      <vt:variant>
        <vt:i4>0</vt:i4>
      </vt:variant>
      <vt:variant>
        <vt:i4>0</vt:i4>
      </vt:variant>
      <vt:variant>
        <vt:i4>5</vt:i4>
      </vt:variant>
      <vt:variant>
        <vt:lpwstr>https://1drv.ms/b/s!AkcKSLj3C3c2jfYavkhHoGfhKW40iA?e=7ZW8Mv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ROBIO</dc:creator>
  <cp:keywords>EL4</cp:keywords>
  <cp:lastModifiedBy>INMACULADA CONCEPCIÓN SÁEZ GONZÁLEZ</cp:lastModifiedBy>
  <cp:revision>108</cp:revision>
  <cp:lastPrinted>2020-01-22T10:34:00Z</cp:lastPrinted>
  <dcterms:created xsi:type="dcterms:W3CDTF">2024-02-29T11:41:00Z</dcterms:created>
  <dcterms:modified xsi:type="dcterms:W3CDTF">2024-07-10T07:38:00Z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ies>
</file>