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8BBE9" w14:textId="16C974D5" w:rsidR="001276AD" w:rsidRDefault="001276AD">
      <w:pPr>
        <w:spacing w:after="0" w:line="259" w:lineRule="auto"/>
        <w:ind w:left="1715" w:right="0" w:firstLine="0"/>
        <w:jc w:val="center"/>
      </w:pPr>
    </w:p>
    <w:p w14:paraId="4B2DB402" w14:textId="76740C34" w:rsidR="001276AD" w:rsidRDefault="00384387" w:rsidP="00384387">
      <w:pPr>
        <w:spacing w:after="231"/>
        <w:ind w:left="120" w:right="991"/>
        <w:jc w:val="center"/>
      </w:pPr>
      <w:r>
        <w:rPr>
          <w:b/>
        </w:rPr>
        <w:t xml:space="preserve">SOLICITUD DE UNA </w:t>
      </w:r>
      <w:r w:rsidR="00DD286A">
        <w:rPr>
          <w:b/>
        </w:rPr>
        <w:t xml:space="preserve">NUEVA </w:t>
      </w:r>
      <w:r>
        <w:rPr>
          <w:b/>
        </w:rPr>
        <w:t>MODIFICACIÓN NORMAL</w:t>
      </w:r>
    </w:p>
    <w:p w14:paraId="4C64ACBB" w14:textId="77777777" w:rsidR="00DD286A" w:rsidRDefault="009200F8">
      <w:pPr>
        <w:pStyle w:val="Ttulo1"/>
        <w:spacing w:after="210" w:line="265" w:lineRule="auto"/>
        <w:ind w:right="1226"/>
        <w:jc w:val="center"/>
        <w:rPr>
          <w:sz w:val="24"/>
        </w:rPr>
      </w:pPr>
      <w:r>
        <w:rPr>
          <w:sz w:val="24"/>
        </w:rPr>
        <w:t>«Rueda»</w:t>
      </w:r>
    </w:p>
    <w:p w14:paraId="335F8CD1" w14:textId="5B613DA0" w:rsidR="001276AD" w:rsidRDefault="00DD286A">
      <w:pPr>
        <w:pStyle w:val="Ttulo1"/>
        <w:spacing w:after="210" w:line="265" w:lineRule="auto"/>
        <w:ind w:right="1226"/>
        <w:jc w:val="center"/>
      </w:pPr>
      <w:r>
        <w:rPr>
          <w:sz w:val="24"/>
        </w:rPr>
        <w:t xml:space="preserve">Fecha de solicitud: 21/06/2024 </w:t>
      </w:r>
    </w:p>
    <w:p w14:paraId="73A9EA77" w14:textId="77777777" w:rsidR="001276AD" w:rsidRDefault="009200F8">
      <w:pPr>
        <w:jc w:val="center"/>
      </w:pPr>
      <w:r>
        <w:t xml:space="preserve">PDO-ES-A0889-AM04 </w:t>
      </w:r>
    </w:p>
    <w:p w14:paraId="5FC09E97" w14:textId="77777777" w:rsidR="001276AD" w:rsidRDefault="009200F8">
      <w:pPr>
        <w:spacing w:after="216" w:line="259" w:lineRule="auto"/>
        <w:ind w:left="0" w:right="1165" w:firstLine="0"/>
        <w:jc w:val="center"/>
      </w:pPr>
      <w:r>
        <w:t xml:space="preserve"> </w:t>
      </w:r>
    </w:p>
    <w:p w14:paraId="7B90E304" w14:textId="7DB0908D" w:rsidR="001276AD" w:rsidRDefault="009200F8">
      <w:pPr>
        <w:spacing w:after="231"/>
        <w:ind w:right="991"/>
        <w:jc w:val="left"/>
      </w:pPr>
      <w:r>
        <w:rPr>
          <w:b/>
        </w:rPr>
        <w:t>DESCRIPCIÓN Y MOTIVOS DE LA</w:t>
      </w:r>
      <w:r w:rsidR="00671BCC">
        <w:rPr>
          <w:b/>
        </w:rPr>
        <w:t>S</w:t>
      </w:r>
      <w:r>
        <w:rPr>
          <w:b/>
        </w:rPr>
        <w:t xml:space="preserve"> MODIFICACI</w:t>
      </w:r>
      <w:r w:rsidR="00671BCC">
        <w:rPr>
          <w:b/>
        </w:rPr>
        <w:t>ONES</w:t>
      </w:r>
      <w:r>
        <w:rPr>
          <w:b/>
        </w:rPr>
        <w:t xml:space="preserve"> </w:t>
      </w:r>
      <w:r w:rsidR="00384387">
        <w:rPr>
          <w:b/>
        </w:rPr>
        <w:t>PROPUESTA</w:t>
      </w:r>
      <w:r w:rsidR="00671BCC">
        <w:rPr>
          <w:b/>
        </w:rPr>
        <w:t>S</w:t>
      </w:r>
      <w:r>
        <w:rPr>
          <w:b/>
        </w:rPr>
        <w:t xml:space="preserve"> </w:t>
      </w:r>
    </w:p>
    <w:p w14:paraId="39B65E0C" w14:textId="379EA405" w:rsidR="00671BCC" w:rsidRDefault="00671BCC" w:rsidP="00693233">
      <w:pPr>
        <w:pStyle w:val="Prrafodelista"/>
        <w:numPr>
          <w:ilvl w:val="0"/>
          <w:numId w:val="5"/>
        </w:numPr>
        <w:spacing w:after="231"/>
        <w:ind w:right="991"/>
        <w:jc w:val="left"/>
      </w:pPr>
      <w:r w:rsidRPr="00693233">
        <w:rPr>
          <w:b/>
        </w:rPr>
        <w:t xml:space="preserve">MODIFICACIÓN </w:t>
      </w:r>
      <w:r w:rsidRPr="00693233">
        <w:rPr>
          <w:b/>
        </w:rPr>
        <w:tab/>
        <w:t xml:space="preserve">DE </w:t>
      </w:r>
      <w:r w:rsidRPr="00693233">
        <w:rPr>
          <w:b/>
        </w:rPr>
        <w:tab/>
        <w:t xml:space="preserve">LAS </w:t>
      </w:r>
      <w:r w:rsidRPr="00693233">
        <w:rPr>
          <w:b/>
        </w:rPr>
        <w:tab/>
        <w:t xml:space="preserve">DISPOSICIONES </w:t>
      </w:r>
      <w:r w:rsidRPr="00693233">
        <w:rPr>
          <w:b/>
        </w:rPr>
        <w:tab/>
        <w:t xml:space="preserve">RESPECTO </w:t>
      </w:r>
      <w:r w:rsidRPr="00693233">
        <w:rPr>
          <w:b/>
        </w:rPr>
        <w:tab/>
        <w:t xml:space="preserve">A LAS CARACTERÍSTICAS ORGANOLÉTICAS EN LA FASE VISUAL. </w:t>
      </w:r>
    </w:p>
    <w:p w14:paraId="2442BC9E" w14:textId="77777777" w:rsidR="00671BCC" w:rsidRPr="00426EF1" w:rsidRDefault="00671BCC" w:rsidP="00671BCC">
      <w:pPr>
        <w:ind w:left="477" w:right="1216"/>
        <w:rPr>
          <w:b/>
        </w:rPr>
      </w:pPr>
      <w:r w:rsidRPr="00426EF1">
        <w:rPr>
          <w:b/>
        </w:rPr>
        <w:t xml:space="preserve">Descripción: </w:t>
      </w:r>
    </w:p>
    <w:p w14:paraId="2F4AAD1A" w14:textId="711324BB" w:rsidR="00671BCC" w:rsidRDefault="00671BCC" w:rsidP="00671BCC">
      <w:pPr>
        <w:ind w:left="477" w:right="1216"/>
      </w:pPr>
      <w:r>
        <w:t xml:space="preserve">Se incluye el color “ámbar” en la fase visual del vino blanco. </w:t>
      </w:r>
      <w:r w:rsidR="00E9500B">
        <w:t>Asimismo, y para los vinos fermentados en barricas o envejecidos se incluye que en la fase olfativa y/o en la gustativa aparezcan los aromas propios de su paso por barrica.</w:t>
      </w:r>
    </w:p>
    <w:p w14:paraId="5EDF7EA8" w14:textId="2BDFE047" w:rsidR="00671BCC" w:rsidRDefault="00671BCC" w:rsidP="00671BCC">
      <w:pPr>
        <w:ind w:left="477" w:right="1216"/>
      </w:pPr>
      <w:r>
        <w:t>Modifica el punto 2.2 del Pliego de Condiciones y el punto 4.1 de</w:t>
      </w:r>
      <w:r w:rsidR="00E9500B">
        <w:t>l</w:t>
      </w:r>
      <w:r>
        <w:t xml:space="preserve"> Documento Único. </w:t>
      </w:r>
    </w:p>
    <w:p w14:paraId="3F0AE66C" w14:textId="677ADF4F" w:rsidR="00671BCC" w:rsidRDefault="00671BCC" w:rsidP="00671BCC">
      <w:pPr>
        <w:ind w:left="477" w:right="1216"/>
      </w:pPr>
      <w:r>
        <w:t>Es una modificación normal pues</w:t>
      </w:r>
      <w:r w:rsidR="00693233">
        <w:t xml:space="preserve"> </w:t>
      </w:r>
      <w:r w:rsidR="000B64CF">
        <w:t xml:space="preserve">se mantienen </w:t>
      </w:r>
      <w:r w:rsidR="00693233">
        <w:t xml:space="preserve">las características sustanciales del producto; tan solo </w:t>
      </w:r>
      <w:r w:rsidR="000B64CF">
        <w:t>se trata de contemplar</w:t>
      </w:r>
      <w:r w:rsidR="00693233">
        <w:t xml:space="preserve"> una tonalidad posible en los vinos</w:t>
      </w:r>
      <w:r w:rsidR="002821D0">
        <w:t xml:space="preserve"> elaborados actualmente en</w:t>
      </w:r>
      <w:r w:rsidR="00693233">
        <w:t xml:space="preserve"> la </w:t>
      </w:r>
      <w:r w:rsidR="00426EF1">
        <w:t>DOP.</w:t>
      </w:r>
      <w:r>
        <w:t xml:space="preserve"> </w:t>
      </w:r>
      <w:r w:rsidR="000B64CF">
        <w:t>N</w:t>
      </w:r>
      <w:r>
        <w:t xml:space="preserve">o se encuadraría en ninguno de los tipos previstos en el artículo </w:t>
      </w:r>
      <w:r w:rsidR="000B64CF">
        <w:t xml:space="preserve"> 24.3 </w:t>
      </w:r>
      <w:r>
        <w:t xml:space="preserve">del Reglamento </w:t>
      </w:r>
      <w:r w:rsidR="000B64CF">
        <w:t>(UE) 2024/1143 (Reglamento de Indicaciones Geográficas) para ser considerada modificación de la Unión</w:t>
      </w:r>
      <w:r>
        <w:t xml:space="preserve"> </w:t>
      </w:r>
    </w:p>
    <w:p w14:paraId="20368C96" w14:textId="77777777" w:rsidR="00671BCC" w:rsidRPr="00426EF1" w:rsidRDefault="00671BCC" w:rsidP="00671BCC">
      <w:pPr>
        <w:ind w:left="477" w:right="1216"/>
        <w:rPr>
          <w:b/>
        </w:rPr>
      </w:pPr>
      <w:r w:rsidRPr="00426EF1">
        <w:rPr>
          <w:b/>
        </w:rPr>
        <w:t xml:space="preserve">Justificación: </w:t>
      </w:r>
    </w:p>
    <w:p w14:paraId="1A803978" w14:textId="1921AD62" w:rsidR="001276AD" w:rsidRDefault="00671BCC">
      <w:pPr>
        <w:ind w:left="477" w:right="1216"/>
      </w:pPr>
      <w:r w:rsidRPr="00426EF1">
        <w:t>La a</w:t>
      </w:r>
      <w:r>
        <w:t xml:space="preserve">daptación a las elaboraciones que se están produciendo en la región desde el punto de vista del potencial y versatilidad de la uva </w:t>
      </w:r>
      <w:r w:rsidR="000B64CF">
        <w:t xml:space="preserve">Verdejo </w:t>
      </w:r>
      <w:r>
        <w:t>sin que, en ningún caso, se trate de un defecto del vino.</w:t>
      </w:r>
    </w:p>
    <w:p w14:paraId="43E1CBFA" w14:textId="77777777" w:rsidR="00DD286A" w:rsidRDefault="00DD286A">
      <w:pPr>
        <w:ind w:left="477" w:right="1216"/>
      </w:pPr>
    </w:p>
    <w:p w14:paraId="23D2DD07" w14:textId="66A982E5" w:rsidR="00E9500B" w:rsidRDefault="00E9500B" w:rsidP="00E9500B">
      <w:pPr>
        <w:pStyle w:val="Prrafodelista"/>
        <w:numPr>
          <w:ilvl w:val="0"/>
          <w:numId w:val="5"/>
        </w:numPr>
        <w:ind w:right="1216"/>
        <w:rPr>
          <w:b/>
          <w:bCs/>
        </w:rPr>
      </w:pPr>
      <w:r w:rsidRPr="00426EF1">
        <w:rPr>
          <w:b/>
          <w:bCs/>
        </w:rPr>
        <w:t>MODIFICACIÓN DE LAS RESTRICCIONES LA VINIFICACIÓN EN PORCENTAJE DE VARIEDADES BLANCAS CONSDERADAS COMO PRINCIPALES</w:t>
      </w:r>
    </w:p>
    <w:p w14:paraId="5E033F90" w14:textId="77777777" w:rsidR="00693233" w:rsidRDefault="00693233" w:rsidP="00E9500B">
      <w:pPr>
        <w:pStyle w:val="Prrafodelista"/>
        <w:ind w:left="426" w:right="1216" w:firstLine="0"/>
      </w:pPr>
    </w:p>
    <w:p w14:paraId="18C470A3" w14:textId="558B59DC" w:rsidR="00E9500B" w:rsidRPr="00426EF1" w:rsidRDefault="00E9500B" w:rsidP="00E9500B">
      <w:pPr>
        <w:pStyle w:val="Prrafodelista"/>
        <w:ind w:left="426" w:right="1216" w:firstLine="0"/>
        <w:rPr>
          <w:b/>
        </w:rPr>
      </w:pPr>
      <w:r w:rsidRPr="00426EF1">
        <w:rPr>
          <w:b/>
        </w:rPr>
        <w:t>Descripción:</w:t>
      </w:r>
    </w:p>
    <w:p w14:paraId="1F7DC84F" w14:textId="77777777" w:rsidR="00E9500B" w:rsidRDefault="00E9500B" w:rsidP="00E9500B">
      <w:pPr>
        <w:pStyle w:val="Prrafodelista"/>
        <w:ind w:left="426" w:right="1216" w:firstLine="0"/>
      </w:pPr>
    </w:p>
    <w:p w14:paraId="7CBAE0FC" w14:textId="0D2B76B8" w:rsidR="00E9500B" w:rsidRDefault="00E9500B" w:rsidP="00E9500B">
      <w:pPr>
        <w:pStyle w:val="Prrafodelista"/>
        <w:ind w:left="426" w:right="1216" w:firstLine="0"/>
      </w:pPr>
      <w:r w:rsidRPr="00E9500B">
        <w:t>Se sube a</w:t>
      </w:r>
      <w:r w:rsidRPr="00426EF1">
        <w:t>l 75% (desde el</w:t>
      </w:r>
      <w:r>
        <w:t xml:space="preserve"> 50%) la participación de las variedades blancas consideras como principales para el vino blanco.</w:t>
      </w:r>
    </w:p>
    <w:p w14:paraId="567A36DE" w14:textId="77777777" w:rsidR="00DD286A" w:rsidRDefault="00DD286A" w:rsidP="00E9500B">
      <w:pPr>
        <w:pStyle w:val="Prrafodelista"/>
        <w:ind w:left="426" w:right="1216" w:firstLine="0"/>
      </w:pPr>
    </w:p>
    <w:p w14:paraId="5153DCC8" w14:textId="16FF2D51" w:rsidR="00E9500B" w:rsidRPr="00E9500B" w:rsidRDefault="00E9500B" w:rsidP="00E9500B">
      <w:pPr>
        <w:pStyle w:val="Prrafodelista"/>
        <w:ind w:left="426" w:right="1216" w:firstLine="0"/>
      </w:pPr>
      <w:r>
        <w:t>Modifica el punto 3.c del Pliego de Condiciones y el punto 5.1.5 del Documento Único.</w:t>
      </w:r>
    </w:p>
    <w:p w14:paraId="1154E232" w14:textId="755B1B08" w:rsidR="00DD286A" w:rsidRDefault="00DD286A" w:rsidP="00DD286A">
      <w:pPr>
        <w:ind w:left="477" w:right="1216"/>
      </w:pPr>
      <w:r>
        <w:t>Es una modificación normal pues</w:t>
      </w:r>
      <w:r w:rsidR="00693233" w:rsidRPr="00693233">
        <w:t xml:space="preserve"> </w:t>
      </w:r>
      <w:r w:rsidR="000B64CF">
        <w:t xml:space="preserve">se mantienen las características sustanciales del producto y no afecta al vínculo. En realidad, se potencian las características propias de las variedades autóctonas que definen el perfil de los vinos de la DOP. No se encuadraría en ninguno de los tipos previstos en el </w:t>
      </w:r>
      <w:r w:rsidR="00426EF1">
        <w:t>artículo 24.3</w:t>
      </w:r>
      <w:r w:rsidR="000B64CF">
        <w:t xml:space="preserve"> del Reglamento (UE) </w:t>
      </w:r>
      <w:r w:rsidR="000B64CF">
        <w:lastRenderedPageBreak/>
        <w:t>2024/1143 (Reglamento de Indicaciones Geográficas) para ser considerada modificación de la Unión</w:t>
      </w:r>
    </w:p>
    <w:p w14:paraId="57A8A13E" w14:textId="1DB4C4DE" w:rsidR="00DD286A" w:rsidRPr="00426EF1" w:rsidRDefault="00DD286A" w:rsidP="00E9500B">
      <w:pPr>
        <w:pStyle w:val="Prrafodelista"/>
        <w:ind w:left="426" w:right="1216" w:firstLine="0"/>
        <w:rPr>
          <w:b/>
        </w:rPr>
      </w:pPr>
      <w:r w:rsidRPr="00426EF1">
        <w:rPr>
          <w:b/>
        </w:rPr>
        <w:t>Justificación:</w:t>
      </w:r>
    </w:p>
    <w:p w14:paraId="465F4669" w14:textId="77777777" w:rsidR="00DD286A" w:rsidRDefault="00DD286A" w:rsidP="00E9500B">
      <w:pPr>
        <w:pStyle w:val="Prrafodelista"/>
        <w:ind w:left="426" w:right="1216" w:firstLine="0"/>
      </w:pPr>
    </w:p>
    <w:p w14:paraId="0637B59F" w14:textId="1E367D2F" w:rsidR="00DD286A" w:rsidRDefault="00DD286A" w:rsidP="00E9500B">
      <w:pPr>
        <w:pStyle w:val="Prrafodelista"/>
        <w:ind w:left="426" w:right="1216" w:firstLine="0"/>
      </w:pPr>
      <w:r>
        <w:t xml:space="preserve">Una vez que se amplían las variedades permitidas por llevar ya tiempo incluyéndose en las elaboraciones desarrolladas por las bodegas elaboradoras de la región, se considera necesario subir el mínimo necesario de aportación de </w:t>
      </w:r>
      <w:r w:rsidR="00693233">
        <w:t xml:space="preserve">las </w:t>
      </w:r>
      <w:r>
        <w:t xml:space="preserve">variedades principales </w:t>
      </w:r>
      <w:r w:rsidR="00693233">
        <w:t>para preservar las características propias de los vinos de la DOP</w:t>
      </w:r>
      <w:r>
        <w:t>.</w:t>
      </w:r>
    </w:p>
    <w:p w14:paraId="17274D97" w14:textId="77777777" w:rsidR="00DD286A" w:rsidRDefault="00DD286A" w:rsidP="00E9500B">
      <w:pPr>
        <w:pStyle w:val="Prrafodelista"/>
        <w:ind w:left="426" w:right="1216" w:firstLine="0"/>
      </w:pPr>
    </w:p>
    <w:p w14:paraId="5C512D40" w14:textId="77777777" w:rsidR="00DD286A" w:rsidRDefault="00DD286A" w:rsidP="00E9500B">
      <w:pPr>
        <w:pStyle w:val="Prrafodelista"/>
        <w:ind w:left="426" w:right="1216" w:firstLine="0"/>
      </w:pPr>
    </w:p>
    <w:p w14:paraId="0211BDA0" w14:textId="11DC1AB0" w:rsidR="00DD286A" w:rsidRDefault="002821D0" w:rsidP="00DD286A">
      <w:pPr>
        <w:pStyle w:val="Prrafodelista"/>
        <w:numPr>
          <w:ilvl w:val="0"/>
          <w:numId w:val="5"/>
        </w:numPr>
        <w:ind w:right="1216"/>
        <w:rPr>
          <w:b/>
          <w:bCs/>
        </w:rPr>
      </w:pPr>
      <w:r>
        <w:rPr>
          <w:b/>
          <w:bCs/>
        </w:rPr>
        <w:t xml:space="preserve">INCORPORACIÓN DE </w:t>
      </w:r>
      <w:r w:rsidR="00DD286A">
        <w:rPr>
          <w:b/>
          <w:bCs/>
        </w:rPr>
        <w:t>NUEVAS VARIEDADES: VIURA, CHARDONNAY</w:t>
      </w:r>
      <w:r w:rsidR="007B7FF4">
        <w:rPr>
          <w:b/>
          <w:bCs/>
        </w:rPr>
        <w:t>,</w:t>
      </w:r>
      <w:r w:rsidR="00DD286A">
        <w:rPr>
          <w:b/>
          <w:bCs/>
        </w:rPr>
        <w:t xml:space="preserve"> VIOGNIER </w:t>
      </w:r>
      <w:r w:rsidR="007B7FF4">
        <w:rPr>
          <w:b/>
          <w:bCs/>
        </w:rPr>
        <w:t xml:space="preserve">Y CENICIENTA </w:t>
      </w:r>
      <w:r w:rsidR="00DD286A">
        <w:rPr>
          <w:b/>
          <w:bCs/>
        </w:rPr>
        <w:t>COMO PRINCIPALES Y GODELLO, RIESLING, GARNACHA BLANCA, MOSCATEL DE GRANO MENUDO, MOSCATEL DE ALEJANDRÍA</w:t>
      </w:r>
      <w:r w:rsidR="00805B98">
        <w:rPr>
          <w:b/>
          <w:bCs/>
        </w:rPr>
        <w:t>,</w:t>
      </w:r>
      <w:r w:rsidR="00DD286A">
        <w:rPr>
          <w:b/>
          <w:bCs/>
        </w:rPr>
        <w:t xml:space="preserve"> GEWÜ</w:t>
      </w:r>
      <w:r w:rsidR="00720EE9">
        <w:rPr>
          <w:b/>
          <w:bCs/>
        </w:rPr>
        <w:t>RZ</w:t>
      </w:r>
      <w:r w:rsidR="00DD286A">
        <w:rPr>
          <w:b/>
          <w:bCs/>
        </w:rPr>
        <w:t xml:space="preserve">TRAMINER </w:t>
      </w:r>
      <w:r w:rsidR="00805B98">
        <w:rPr>
          <w:b/>
          <w:bCs/>
        </w:rPr>
        <w:t>Y BRUÑAL</w:t>
      </w:r>
      <w:r w:rsidR="0055066E">
        <w:rPr>
          <w:b/>
          <w:bCs/>
        </w:rPr>
        <w:t xml:space="preserve"> COMO SEDUNDARIAS</w:t>
      </w:r>
    </w:p>
    <w:p w14:paraId="0F81F2F5" w14:textId="77777777" w:rsidR="00DD286A" w:rsidRPr="00A44D95" w:rsidRDefault="00DD286A" w:rsidP="00A44D95">
      <w:pPr>
        <w:pStyle w:val="Prrafodelista"/>
        <w:ind w:left="1187" w:right="1216" w:firstLine="0"/>
        <w:rPr>
          <w:b/>
          <w:bCs/>
        </w:rPr>
      </w:pPr>
    </w:p>
    <w:p w14:paraId="7DA4425E" w14:textId="77777777" w:rsidR="00DD286A" w:rsidRPr="00426EF1" w:rsidRDefault="00DD286A" w:rsidP="00DD286A">
      <w:pPr>
        <w:pStyle w:val="Prrafodelista"/>
        <w:ind w:left="426" w:right="1216" w:firstLine="0"/>
        <w:rPr>
          <w:b/>
        </w:rPr>
      </w:pPr>
      <w:r w:rsidRPr="00426EF1">
        <w:rPr>
          <w:b/>
        </w:rPr>
        <w:t>Descripción:</w:t>
      </w:r>
    </w:p>
    <w:p w14:paraId="2193068A" w14:textId="77777777" w:rsidR="00DD286A" w:rsidRDefault="00DD286A" w:rsidP="00DD286A">
      <w:pPr>
        <w:pStyle w:val="Prrafodelista"/>
        <w:ind w:left="426" w:right="1216" w:firstLine="0"/>
      </w:pPr>
    </w:p>
    <w:p w14:paraId="4BE58E00" w14:textId="15C50658" w:rsidR="00FB4793" w:rsidRDefault="00DD286A" w:rsidP="00DD286A">
      <w:pPr>
        <w:pStyle w:val="Prrafodelista"/>
        <w:ind w:left="426" w:right="1216" w:firstLine="0"/>
      </w:pPr>
      <w:r w:rsidRPr="00E9500B">
        <w:t>Se</w:t>
      </w:r>
      <w:r>
        <w:t xml:space="preserve"> incluyen como variedades principales </w:t>
      </w:r>
      <w:r w:rsidR="00426EF1">
        <w:t>blancas: Viura</w:t>
      </w:r>
      <w:r>
        <w:t xml:space="preserve"> (con sus primeras plantaciones en la región en</w:t>
      </w:r>
      <w:r w:rsidR="00FB4793">
        <w:t xml:space="preserve"> el año</w:t>
      </w:r>
      <w:r>
        <w:t xml:space="preserve"> </w:t>
      </w:r>
      <w:r w:rsidR="00FB4793">
        <w:t>1917</w:t>
      </w:r>
      <w:r>
        <w:t>), Viognier (</w:t>
      </w:r>
      <w:r w:rsidR="000B64CF">
        <w:t xml:space="preserve">desde </w:t>
      </w:r>
      <w:r w:rsidR="00FB4793">
        <w:t>1974</w:t>
      </w:r>
      <w:r>
        <w:t>)</w:t>
      </w:r>
      <w:r w:rsidR="00FB4793">
        <w:t xml:space="preserve"> y</w:t>
      </w:r>
      <w:r>
        <w:t xml:space="preserve"> Chardonnay (</w:t>
      </w:r>
      <w:r w:rsidR="000B64CF">
        <w:t xml:space="preserve">desde </w:t>
      </w:r>
      <w:r w:rsidR="00FB4793">
        <w:t>1988</w:t>
      </w:r>
      <w:r>
        <w:t>)</w:t>
      </w:r>
      <w:r w:rsidR="00FB4793">
        <w:t>.</w:t>
      </w:r>
      <w:r w:rsidR="004355C5">
        <w:t xml:space="preserve"> </w:t>
      </w:r>
      <w:r w:rsidR="009D145E">
        <w:t>Asimismo, se incorpora la variedad tinta Cenicienta, autóctona de la región de Rueda y recién incorporada al listado de variedades de uva de vinificación autorizadas para Castilla y león (Resolución de 5 de marzo de 2024 y publicado en el BOCYL el 10 de mayo de 2024).</w:t>
      </w:r>
      <w:r w:rsidR="000B64CF">
        <w:t xml:space="preserve"> La identificación</w:t>
      </w:r>
      <w:r w:rsidR="00FC7396">
        <w:t xml:space="preserve">, </w:t>
      </w:r>
      <w:r w:rsidR="000B64CF">
        <w:t>evaluación</w:t>
      </w:r>
      <w:r w:rsidR="00FC7396">
        <w:t xml:space="preserve"> y registro</w:t>
      </w:r>
      <w:r w:rsidR="000B64CF">
        <w:t xml:space="preserve"> de esta </w:t>
      </w:r>
      <w:r w:rsidR="00FC7396">
        <w:t xml:space="preserve">última </w:t>
      </w:r>
      <w:r w:rsidR="000B64CF">
        <w:t>variedad es el resultado de un proyecto de investigación llevado a cabo por el Instituto Tecnológico Agrario de Castilla y León</w:t>
      </w:r>
      <w:r w:rsidR="00FC7396">
        <w:t xml:space="preserve"> (ITACyL). La variedad Cenicienta fue localizada en la zona de la D.O. Rueda.</w:t>
      </w:r>
    </w:p>
    <w:p w14:paraId="2746CD31" w14:textId="77777777" w:rsidR="001F5693" w:rsidRDefault="001F5693" w:rsidP="00DD286A">
      <w:pPr>
        <w:pStyle w:val="Prrafodelista"/>
        <w:ind w:left="426" w:right="1216" w:firstLine="0"/>
      </w:pPr>
    </w:p>
    <w:p w14:paraId="4A86A360" w14:textId="7B3B405A" w:rsidR="001F5693" w:rsidRDefault="001F5693" w:rsidP="00DD286A">
      <w:pPr>
        <w:pStyle w:val="Prrafodelista"/>
        <w:ind w:left="426" w:right="1216" w:firstLine="0"/>
      </w:pPr>
      <w:r>
        <w:t>Por último, se incorporan como variedades secundarias las variedades blancas Godello, Riesling, Gar</w:t>
      </w:r>
      <w:r w:rsidR="002821D0">
        <w:t>n</w:t>
      </w:r>
      <w:r>
        <w:t>acha Blanca, Moscatel de grano menudo, M</w:t>
      </w:r>
      <w:bookmarkStart w:id="0" w:name="_GoBack"/>
      <w:bookmarkEnd w:id="0"/>
      <w:r>
        <w:t xml:space="preserve">oscatel de Alejandría y la tinta Bruñal. </w:t>
      </w:r>
    </w:p>
    <w:p w14:paraId="1120759A" w14:textId="77777777" w:rsidR="00FB4793" w:rsidRDefault="00FB4793" w:rsidP="00DD286A">
      <w:pPr>
        <w:pStyle w:val="Prrafodelista"/>
        <w:ind w:left="426" w:right="1216" w:firstLine="0"/>
      </w:pPr>
    </w:p>
    <w:p w14:paraId="11AB391F" w14:textId="77777777" w:rsidR="00DD286A" w:rsidRPr="00E9500B" w:rsidRDefault="00DD286A" w:rsidP="00DD286A">
      <w:pPr>
        <w:pStyle w:val="Prrafodelista"/>
        <w:ind w:left="426" w:right="1216" w:firstLine="0"/>
      </w:pPr>
      <w:r>
        <w:t>Modifica el punto 3.c del Pliego de Condiciones y el punto 5.1.5 del Documento Único.</w:t>
      </w:r>
    </w:p>
    <w:p w14:paraId="70BB2749" w14:textId="77777777" w:rsidR="00DD286A" w:rsidRDefault="00DD286A" w:rsidP="00DD286A">
      <w:pPr>
        <w:pStyle w:val="Prrafodelista"/>
        <w:ind w:left="426" w:right="1216" w:firstLine="0"/>
      </w:pPr>
    </w:p>
    <w:p w14:paraId="15CA265E" w14:textId="37BF8125" w:rsidR="0039570C" w:rsidRDefault="0039570C" w:rsidP="00DD286A">
      <w:pPr>
        <w:pStyle w:val="Prrafodelista"/>
        <w:ind w:left="426" w:right="1216" w:firstLine="0"/>
      </w:pPr>
      <w:r>
        <w:t>Además, se modifica también el apartado 5</w:t>
      </w:r>
      <w:r w:rsidR="00ED11CB">
        <w:t>.1 del Pliego de Condiciones y el punto 5.2 del Documento Único,</w:t>
      </w:r>
      <w:r>
        <w:t xml:space="preserve"> para introducir los rendimientos máximos por hectárea para las nuevas variedades incorporadas.</w:t>
      </w:r>
    </w:p>
    <w:p w14:paraId="017EC986" w14:textId="275322B8" w:rsidR="001835B2" w:rsidRDefault="00DD286A" w:rsidP="001835B2">
      <w:pPr>
        <w:ind w:left="477" w:right="1216"/>
      </w:pPr>
      <w:r>
        <w:t>Es una modificación normal</w:t>
      </w:r>
      <w:r w:rsidR="002821D0">
        <w:t>, ya que se mantienen las características</w:t>
      </w:r>
      <w:r w:rsidR="00FC7396">
        <w:t xml:space="preserve"> propias y diferenciales del vino de la DOP Rueda descritas en el vínculo.</w:t>
      </w:r>
      <w:r w:rsidR="002821D0">
        <w:t xml:space="preserve"> </w:t>
      </w:r>
      <w:r>
        <w:t xml:space="preserve"> </w:t>
      </w:r>
      <w:r w:rsidR="00FC7396">
        <w:t xml:space="preserve">No se encuadraría en ninguno de los tipos previstos en el </w:t>
      </w:r>
      <w:r w:rsidR="00426EF1">
        <w:t>artículo 24.3</w:t>
      </w:r>
      <w:r w:rsidR="00FC7396">
        <w:t xml:space="preserve"> del Reglamento (UE) 2024/1143 (Reglamento de Indicaciones Geográficas) para ser considerada modificación de la Unión.</w:t>
      </w:r>
    </w:p>
    <w:p w14:paraId="46A4EC0F" w14:textId="77777777" w:rsidR="00DD286A" w:rsidRPr="00426EF1" w:rsidRDefault="00DD286A" w:rsidP="00DD286A">
      <w:pPr>
        <w:pStyle w:val="Prrafodelista"/>
        <w:ind w:left="426" w:right="1216" w:firstLine="0"/>
        <w:rPr>
          <w:b/>
        </w:rPr>
      </w:pPr>
      <w:r w:rsidRPr="00426EF1">
        <w:rPr>
          <w:b/>
        </w:rPr>
        <w:t>Justificación:</w:t>
      </w:r>
    </w:p>
    <w:p w14:paraId="4000DD4E" w14:textId="77777777" w:rsidR="00DD286A" w:rsidRDefault="00DD286A" w:rsidP="00DD286A">
      <w:pPr>
        <w:pStyle w:val="Prrafodelista"/>
        <w:ind w:left="426" w:right="1216" w:firstLine="0"/>
      </w:pPr>
    </w:p>
    <w:p w14:paraId="43C68B91" w14:textId="1B7703E5" w:rsidR="00993FB7" w:rsidRDefault="00993FB7" w:rsidP="00993FB7">
      <w:pPr>
        <w:pStyle w:val="Prrafodelista"/>
        <w:ind w:left="426" w:right="1216" w:firstLine="0"/>
      </w:pPr>
      <w:r>
        <w:t xml:space="preserve">Respecto de las variedades blancas </w:t>
      </w:r>
      <w:r w:rsidR="00EC7A03">
        <w:t xml:space="preserve">principales </w:t>
      </w:r>
      <w:r>
        <w:t xml:space="preserve">incluidas, se han realizado catas </w:t>
      </w:r>
      <w:r w:rsidR="00EC7A03">
        <w:t xml:space="preserve">comparativas con otras producidas en otras regiones vínicas de referencia y </w:t>
      </w:r>
      <w:r>
        <w:t>a ciegas</w:t>
      </w:r>
      <w:r w:rsidR="00EC7A03">
        <w:t>. Han sido</w:t>
      </w:r>
      <w:r>
        <w:t xml:space="preserve"> desarrollad</w:t>
      </w:r>
      <w:r w:rsidR="00EC7A03">
        <w:t>a</w:t>
      </w:r>
      <w:r>
        <w:t xml:space="preserve">s por el panel de catadores de la D.O. Rueda, siendo </w:t>
      </w:r>
      <w:r w:rsidR="00EC7A03">
        <w:t xml:space="preserve">las </w:t>
      </w:r>
      <w:r w:rsidR="00EC7A03">
        <w:lastRenderedPageBreak/>
        <w:t xml:space="preserve">conclusiones </w:t>
      </w:r>
      <w:r>
        <w:t>muy satisfactorias desde el punto de vista cualitativo</w:t>
      </w:r>
      <w:r w:rsidR="00F4327E">
        <w:t>.</w:t>
      </w:r>
      <w:r w:rsidR="00B374D0">
        <w:t xml:space="preserve"> La cultura de elaboración y especialización en variedades blancas de la región y el hecho de contar con estas variedades que ya llevan muchos años en Rueda, han permitido a los elaboradores desarrollar elaboraciones de primer nivel con las variedades propuestas.</w:t>
      </w:r>
      <w:r>
        <w:t xml:space="preserve"> </w:t>
      </w:r>
    </w:p>
    <w:p w14:paraId="0FCDF564" w14:textId="77777777" w:rsidR="00993FB7" w:rsidRDefault="00993FB7" w:rsidP="00993FB7">
      <w:pPr>
        <w:pStyle w:val="Prrafodelista"/>
        <w:ind w:left="426" w:right="1216" w:firstLine="0"/>
      </w:pPr>
    </w:p>
    <w:p w14:paraId="7BF90EB7" w14:textId="1D4161FB" w:rsidR="00993FB7" w:rsidRDefault="00993FB7" w:rsidP="00993FB7">
      <w:pPr>
        <w:pStyle w:val="Prrafodelista"/>
        <w:ind w:left="426" w:right="1216" w:firstLine="0"/>
      </w:pPr>
      <w:r>
        <w:t>E</w:t>
      </w:r>
      <w:r w:rsidR="00FC7396">
        <w:t xml:space="preserve">n cuanto a la variedad </w:t>
      </w:r>
      <w:r w:rsidR="00426EF1">
        <w:t>Cenicienta,</w:t>
      </w:r>
      <w:r w:rsidR="00FC7396">
        <w:t xml:space="preserve"> se trata</w:t>
      </w:r>
      <w:r>
        <w:t xml:space="preserve"> una uva tinta recién incorporada al listado de variedades de uva de vinificación autorizadas para Castilla y león (Resolución de 5 de marzo de 2024 y publicado en el BOCYL el 10 de mayo de 2024), y que es el resultado de un proyecto de investigación de variedades autóctonas desarrollado por </w:t>
      </w:r>
      <w:r w:rsidR="00426EF1">
        <w:t>el ITACyL</w:t>
      </w:r>
      <w:r>
        <w:t>. Las elaboraciones que se han desarrollado de forma experimental por este organismo y que han sido presentadas a grandes expertos de talla mundial en diferentes catas han concluido la singularidad y personalidad única de una uva descubierta y autóctona en la región de Rueda</w:t>
      </w:r>
    </w:p>
    <w:p w14:paraId="3C2A2431" w14:textId="77777777" w:rsidR="00DD286A" w:rsidRDefault="00DD286A" w:rsidP="00E9500B">
      <w:pPr>
        <w:pStyle w:val="Prrafodelista"/>
        <w:ind w:left="426" w:right="1216" w:firstLine="0"/>
      </w:pPr>
    </w:p>
    <w:p w14:paraId="619274AC" w14:textId="25E18298" w:rsidR="001F5693" w:rsidRDefault="001F5693" w:rsidP="00E9500B">
      <w:pPr>
        <w:pStyle w:val="Prrafodelista"/>
        <w:ind w:left="426" w:right="1216" w:firstLine="0"/>
      </w:pPr>
      <w:r>
        <w:t>Respecto de las nuevas variedades secundarias</w:t>
      </w:r>
      <w:r w:rsidR="002F17A9">
        <w:t xml:space="preserve"> introducidas, se trata de uvas que ya están presentes en la zona amparadas por la DOP desde hace muchos años con grandes resultados y aceptación</w:t>
      </w:r>
      <w:r w:rsidR="009200F8">
        <w:t xml:space="preserve"> de vinos elaborados por las bodegas no amparados por la DOP</w:t>
      </w:r>
      <w:r w:rsidR="002F17A9">
        <w:t xml:space="preserve">. </w:t>
      </w:r>
      <w:r w:rsidR="009200F8">
        <w:t xml:space="preserve">Igual que en el caso de los vinos elaborados con las variedades que se pretenden pasar de secundarias a principales, los vinos con las nuevas variedades propuestas como secundarias han sido sometidos al panel de cata de la denominación de origen formado con catadores seleccionados de forma aleatoria entre sus miembros y en cata a ciegas. La cata se ha realizado siguiendo los descriptores organolépticos establecidos en el </w:t>
      </w:r>
      <w:proofErr w:type="spellStart"/>
      <w:r w:rsidR="009200F8">
        <w:t>el</w:t>
      </w:r>
      <w:proofErr w:type="spellEnd"/>
      <w:r w:rsidR="009200F8">
        <w:t xml:space="preserve"> Pliego de condiciones en vigor de la DOP Rueda y los resultados han sido muy satisfactorios, por lo que se puede concluir </w:t>
      </w:r>
      <w:r w:rsidR="00426EF1">
        <w:t>que estas</w:t>
      </w:r>
      <w:r w:rsidR="009200F8">
        <w:t xml:space="preserve"> variedades </w:t>
      </w:r>
      <w:r w:rsidR="002F17A9">
        <w:t>permiten elaborar vinos que mantienen el perfil característico de los vinos de la D.O.P.</w:t>
      </w:r>
      <w:r w:rsidR="003B0903">
        <w:t xml:space="preserve"> Rueda</w:t>
      </w:r>
      <w:r w:rsidR="00FC7396">
        <w:t>.</w:t>
      </w:r>
    </w:p>
    <w:p w14:paraId="575BCDB8" w14:textId="77777777" w:rsidR="00426EF1" w:rsidRDefault="00426EF1" w:rsidP="00E9500B">
      <w:pPr>
        <w:pStyle w:val="Prrafodelista"/>
        <w:ind w:left="426" w:right="1216" w:firstLine="0"/>
      </w:pPr>
    </w:p>
    <w:p w14:paraId="33BA95D1" w14:textId="20E31BB0" w:rsidR="001835B2" w:rsidRDefault="001835B2" w:rsidP="00E9500B">
      <w:pPr>
        <w:pStyle w:val="Prrafodelista"/>
        <w:ind w:left="426" w:right="1216" w:firstLine="0"/>
      </w:pPr>
    </w:p>
    <w:p w14:paraId="67430F79" w14:textId="78E85126" w:rsidR="009200F8" w:rsidRDefault="009200F8" w:rsidP="009200F8">
      <w:pPr>
        <w:pStyle w:val="Prrafodelista"/>
        <w:numPr>
          <w:ilvl w:val="0"/>
          <w:numId w:val="5"/>
        </w:numPr>
        <w:ind w:right="1216"/>
        <w:rPr>
          <w:b/>
          <w:bCs/>
        </w:rPr>
      </w:pPr>
      <w:r>
        <w:rPr>
          <w:b/>
          <w:bCs/>
        </w:rPr>
        <w:t>INCLUSIÓN DE LOS RENDIMIENTOS MÁXIMOS PARA LAS NUEVAS VARIEDADES: CENICIENTA, GODELLO, RIESLING, GARNACHA BLANCA, MOSCATEL DE GRANO MENUDO, MOSCATEL DE ALEJANDRÍA, GEWÜSTRAMINER Y BRUÑAL.</w:t>
      </w:r>
    </w:p>
    <w:p w14:paraId="12B57132" w14:textId="77777777" w:rsidR="009200F8" w:rsidRPr="00A44D95" w:rsidRDefault="009200F8" w:rsidP="009200F8">
      <w:pPr>
        <w:pStyle w:val="Prrafodelista"/>
        <w:ind w:left="1187" w:right="1216" w:firstLine="0"/>
        <w:rPr>
          <w:b/>
          <w:bCs/>
        </w:rPr>
      </w:pPr>
    </w:p>
    <w:p w14:paraId="55C455A4" w14:textId="77777777" w:rsidR="009200F8" w:rsidRPr="00737CE9" w:rsidRDefault="009200F8" w:rsidP="009200F8">
      <w:pPr>
        <w:pStyle w:val="Prrafodelista"/>
        <w:ind w:left="426" w:right="1216" w:firstLine="0"/>
        <w:rPr>
          <w:b/>
        </w:rPr>
      </w:pPr>
      <w:r w:rsidRPr="00737CE9">
        <w:rPr>
          <w:b/>
        </w:rPr>
        <w:t>Descripción:</w:t>
      </w:r>
    </w:p>
    <w:p w14:paraId="6816638B" w14:textId="77777777" w:rsidR="009200F8" w:rsidRDefault="009200F8" w:rsidP="009200F8">
      <w:pPr>
        <w:pStyle w:val="Prrafodelista"/>
        <w:ind w:left="426" w:right="1216" w:firstLine="0"/>
      </w:pPr>
    </w:p>
    <w:p w14:paraId="4DBC1D7F" w14:textId="3FACEDD0" w:rsidR="009200F8" w:rsidRDefault="009200F8" w:rsidP="009200F8">
      <w:pPr>
        <w:pStyle w:val="Prrafodelista"/>
        <w:ind w:left="426" w:right="1216" w:firstLine="0"/>
      </w:pPr>
      <w:r>
        <w:t>Se modifica también el apartado 5.1 del Pliego de Condiciones y el punto 5.2 del Documento Único, para introducir los rendimientos máximos por hectárea para las nuevas variedades incorporadas.</w:t>
      </w:r>
    </w:p>
    <w:p w14:paraId="7CA2AA6F" w14:textId="77777777" w:rsidR="00426EF1" w:rsidRDefault="009200F8" w:rsidP="009200F8">
      <w:pPr>
        <w:ind w:left="477" w:right="1216"/>
        <w:rPr>
          <w:strike/>
        </w:rPr>
      </w:pPr>
      <w:r>
        <w:t xml:space="preserve">Es una modificación normal, ya que se mantienen las características propias y diferenciales del vino de la DOP Rueda descritas en el vínculo.  </w:t>
      </w:r>
    </w:p>
    <w:p w14:paraId="44C480B4" w14:textId="1D024F23" w:rsidR="009200F8" w:rsidRDefault="009200F8" w:rsidP="009200F8">
      <w:pPr>
        <w:ind w:left="477" w:right="1216"/>
      </w:pPr>
      <w:r>
        <w:t xml:space="preserve">No se encuadraría en ninguno de los tipos previstos en el </w:t>
      </w:r>
      <w:r w:rsidR="00426EF1">
        <w:t>artículo 24.3</w:t>
      </w:r>
      <w:r>
        <w:t xml:space="preserve"> del Reglamento (UE) 2024/1143 (Reglamento de Indicaciones Geográficas) para ser considerada modificación de la Unión.</w:t>
      </w:r>
    </w:p>
    <w:p w14:paraId="418A64FD" w14:textId="77777777" w:rsidR="009200F8" w:rsidRPr="00737CE9" w:rsidRDefault="009200F8" w:rsidP="009200F8">
      <w:pPr>
        <w:pStyle w:val="Prrafodelista"/>
        <w:ind w:left="426" w:right="1216" w:firstLine="0"/>
        <w:rPr>
          <w:b/>
        </w:rPr>
      </w:pPr>
      <w:r w:rsidRPr="00737CE9">
        <w:rPr>
          <w:b/>
        </w:rPr>
        <w:t>Justificación:</w:t>
      </w:r>
    </w:p>
    <w:p w14:paraId="75511174" w14:textId="77777777" w:rsidR="009200F8" w:rsidRDefault="009200F8" w:rsidP="009200F8">
      <w:pPr>
        <w:pStyle w:val="Prrafodelista"/>
        <w:ind w:left="426" w:right="1216" w:firstLine="0"/>
      </w:pPr>
    </w:p>
    <w:p w14:paraId="0FDD1B3D" w14:textId="2ADDF0EC" w:rsidR="009200F8" w:rsidRDefault="009200F8" w:rsidP="009200F8">
      <w:pPr>
        <w:pStyle w:val="Prrafodelista"/>
        <w:ind w:left="426" w:right="1216" w:firstLine="0"/>
      </w:pPr>
      <w:r>
        <w:t xml:space="preserve">Se hace necesario modificar el apartado de rendimientos para incluir las nuevas variedades incorporadas, manteniéndose en todo caso los límites máximos contemplados para las variedades de la zona conforme al potencial productivo </w:t>
      </w:r>
      <w:r w:rsidR="008F3F39">
        <w:t xml:space="preserve">local </w:t>
      </w:r>
      <w:r w:rsidR="008F3F39">
        <w:lastRenderedPageBreak/>
        <w:t>para la obtención de vinos con las características y requisitos establecidos en el Pliego de condiciones de la DOP Rueda.</w:t>
      </w:r>
    </w:p>
    <w:p w14:paraId="1F706507" w14:textId="77777777" w:rsidR="008F3F39" w:rsidRDefault="008F3F39" w:rsidP="009200F8">
      <w:pPr>
        <w:pStyle w:val="Prrafodelista"/>
        <w:ind w:left="426" w:right="1216" w:firstLine="0"/>
      </w:pPr>
    </w:p>
    <w:p w14:paraId="43A9E1AA" w14:textId="77777777" w:rsidR="009200F8" w:rsidRDefault="009200F8" w:rsidP="00E9500B">
      <w:pPr>
        <w:pStyle w:val="Prrafodelista"/>
        <w:ind w:left="426" w:right="1216" w:firstLine="0"/>
      </w:pPr>
    </w:p>
    <w:p w14:paraId="2565B852" w14:textId="773BA492" w:rsidR="0055066E" w:rsidRDefault="0055066E" w:rsidP="0055066E">
      <w:pPr>
        <w:pStyle w:val="Prrafodelista"/>
        <w:numPr>
          <w:ilvl w:val="0"/>
          <w:numId w:val="5"/>
        </w:numPr>
        <w:ind w:right="1216"/>
        <w:rPr>
          <w:b/>
          <w:bCs/>
        </w:rPr>
      </w:pPr>
      <w:r>
        <w:rPr>
          <w:b/>
          <w:bCs/>
        </w:rPr>
        <w:t>INTRODUCCIÓN DEL TÉRMINO TRADICIONAL VINO GENEROSO, ASÍ COMO LA INDICACIÓN DEL GRAN VINO DE RUEDA EN EL ETIQUETADO DEL VINO.</w:t>
      </w:r>
    </w:p>
    <w:p w14:paraId="7D23D515" w14:textId="77777777" w:rsidR="0055066E" w:rsidRDefault="0055066E" w:rsidP="00426EF1">
      <w:pPr>
        <w:pStyle w:val="Prrafodelista"/>
        <w:ind w:left="1187" w:right="1216" w:firstLine="0"/>
        <w:rPr>
          <w:b/>
          <w:bCs/>
        </w:rPr>
      </w:pPr>
    </w:p>
    <w:p w14:paraId="4A5CD9D6" w14:textId="77777777" w:rsidR="0055066E" w:rsidRPr="00426EF1" w:rsidRDefault="0055066E" w:rsidP="0055066E">
      <w:pPr>
        <w:pStyle w:val="Prrafodelista"/>
        <w:ind w:left="426" w:right="1216" w:firstLine="0"/>
        <w:rPr>
          <w:b/>
        </w:rPr>
      </w:pPr>
      <w:r w:rsidRPr="00426EF1">
        <w:rPr>
          <w:b/>
        </w:rPr>
        <w:t>Descripción:</w:t>
      </w:r>
    </w:p>
    <w:p w14:paraId="671DBB7C" w14:textId="77777777" w:rsidR="0055066E" w:rsidRDefault="0055066E" w:rsidP="0055066E">
      <w:pPr>
        <w:pStyle w:val="Prrafodelista"/>
        <w:ind w:left="426" w:right="1216" w:firstLine="0"/>
      </w:pPr>
    </w:p>
    <w:p w14:paraId="137273E7" w14:textId="2B178F0A" w:rsidR="00DF4897" w:rsidRDefault="00DF4897" w:rsidP="0055066E">
      <w:pPr>
        <w:pStyle w:val="Prrafodelista"/>
        <w:ind w:left="426" w:right="1216" w:firstLine="0"/>
      </w:pPr>
      <w:r>
        <w:t>Consideración de los vinos de licor</w:t>
      </w:r>
      <w:r w:rsidR="008F3F39">
        <w:t xml:space="preserve"> tradicionales de esta DOP</w:t>
      </w:r>
      <w:r>
        <w:t xml:space="preserve"> y</w:t>
      </w:r>
      <w:r w:rsidR="008F3F39">
        <w:t>,</w:t>
      </w:r>
      <w:r>
        <w:t xml:space="preserve"> en concreto de los vinos Dorado y Pálido</w:t>
      </w:r>
      <w:r w:rsidR="008F3F39">
        <w:t>,</w:t>
      </w:r>
      <w:r>
        <w:t xml:space="preserve"> como vinos generosos.</w:t>
      </w:r>
      <w:r w:rsidR="00406C56">
        <w:t xml:space="preserve"> Asimismo, se incluye la mención “Gran Vino de Rueda” para los vinos blancos que cumplan con determinados requisitos en su elaboración.</w:t>
      </w:r>
      <w:r w:rsidR="00B66DA4">
        <w:t xml:space="preserve"> Por último</w:t>
      </w:r>
      <w:r w:rsidR="008F3F39">
        <w:t>,</w:t>
      </w:r>
      <w:r w:rsidR="00B66DA4">
        <w:t xml:space="preserve"> se elimina la palabra “pueblo” para los vinos que cumplan con los requisitos marcados.</w:t>
      </w:r>
    </w:p>
    <w:p w14:paraId="1B211E35" w14:textId="77777777" w:rsidR="00406C56" w:rsidRDefault="00406C56" w:rsidP="0055066E">
      <w:pPr>
        <w:pStyle w:val="Prrafodelista"/>
        <w:ind w:left="426" w:right="1216" w:firstLine="0"/>
      </w:pPr>
    </w:p>
    <w:p w14:paraId="11F80984" w14:textId="1C1EE298" w:rsidR="00406C56" w:rsidRPr="00E9500B" w:rsidRDefault="00406C56" w:rsidP="00406C56">
      <w:pPr>
        <w:pStyle w:val="Prrafodelista"/>
        <w:ind w:left="426" w:right="1216" w:firstLine="0"/>
      </w:pPr>
      <w:r>
        <w:t xml:space="preserve">Modifica el punto </w:t>
      </w:r>
      <w:r w:rsidR="00B66DA4">
        <w:t>8.b.</w:t>
      </w:r>
      <w:r>
        <w:t>3</w:t>
      </w:r>
      <w:r w:rsidR="00B66DA4">
        <w:t>)</w:t>
      </w:r>
      <w:r>
        <w:t xml:space="preserve"> del Pliego de Condiciones y el punto </w:t>
      </w:r>
      <w:r w:rsidR="00AD2F84">
        <w:t>9</w:t>
      </w:r>
      <w:r>
        <w:t xml:space="preserve"> del Documento Único.</w:t>
      </w:r>
    </w:p>
    <w:p w14:paraId="1AB74F34" w14:textId="214D61B2" w:rsidR="0055066E" w:rsidRDefault="0055066E" w:rsidP="0055066E">
      <w:pPr>
        <w:ind w:left="477" w:right="1216"/>
      </w:pPr>
      <w:r>
        <w:t xml:space="preserve">Es una modificación normal pues es un cambio en las características del etiquetado que no se encuadraría en ninguno de los tipos previstos </w:t>
      </w:r>
      <w:r w:rsidR="008F3F39">
        <w:t xml:space="preserve">en el </w:t>
      </w:r>
      <w:r w:rsidR="00426EF1">
        <w:t>artículo 24.3</w:t>
      </w:r>
      <w:r w:rsidR="008F3F39">
        <w:t xml:space="preserve"> del Reglamento (UE) 2024/1143 (Reglamento de Indicaciones Geográficas) para ser considerada modificación de la Unión</w:t>
      </w:r>
      <w:proofErr w:type="gramStart"/>
      <w:r w:rsidR="008F3F39">
        <w:t xml:space="preserve">. </w:t>
      </w:r>
      <w:r>
        <w:t>.</w:t>
      </w:r>
      <w:proofErr w:type="gramEnd"/>
      <w:r>
        <w:t xml:space="preserve"> </w:t>
      </w:r>
    </w:p>
    <w:p w14:paraId="05662C80" w14:textId="77777777" w:rsidR="0055066E" w:rsidRPr="00426EF1" w:rsidRDefault="0055066E" w:rsidP="0055066E">
      <w:pPr>
        <w:pStyle w:val="Prrafodelista"/>
        <w:ind w:left="426" w:right="1216" w:firstLine="0"/>
        <w:rPr>
          <w:b/>
        </w:rPr>
      </w:pPr>
      <w:r w:rsidRPr="00426EF1">
        <w:rPr>
          <w:b/>
        </w:rPr>
        <w:t>Justificación:</w:t>
      </w:r>
    </w:p>
    <w:p w14:paraId="3BC5DD3A" w14:textId="77777777" w:rsidR="0055066E" w:rsidRDefault="0055066E" w:rsidP="0055066E">
      <w:pPr>
        <w:pStyle w:val="Prrafodelista"/>
        <w:ind w:left="426" w:right="1216" w:firstLine="0"/>
      </w:pPr>
    </w:p>
    <w:p w14:paraId="4494E21E" w14:textId="5BE02DA2" w:rsidR="00DF4897" w:rsidRDefault="00DF4897" w:rsidP="00DF4897">
      <w:pPr>
        <w:pStyle w:val="Prrafodelista"/>
        <w:ind w:left="426" w:right="1216" w:firstLine="0"/>
      </w:pPr>
      <w:r>
        <w:t xml:space="preserve">La consideración de vinos generosos de los vinos Dorado y Pálido son el resultado de la aprobación del </w:t>
      </w:r>
      <w:r w:rsidRPr="00DF4897">
        <w:t xml:space="preserve">Reglamento de Ejecución (UE) 2024/217 de la Comisión, de 11 de enero de 2024, por el que se aprueba una modificación de un término tradicional en el sector vitivinícola con arreglo al artículo 115, apartado 2, del Reglamento (UE) </w:t>
      </w:r>
      <w:proofErr w:type="spellStart"/>
      <w:r w:rsidRPr="00DF4897">
        <w:t>nº</w:t>
      </w:r>
      <w:proofErr w:type="spellEnd"/>
      <w:r w:rsidRPr="00DF4897">
        <w:t xml:space="preserve"> 1308/2013 del Parlamento Europeo y del Consejo - Vino generoso.</w:t>
      </w:r>
    </w:p>
    <w:p w14:paraId="09135445" w14:textId="77777777" w:rsidR="00DF4897" w:rsidRDefault="00DF4897" w:rsidP="0055066E">
      <w:pPr>
        <w:pStyle w:val="Prrafodelista"/>
        <w:ind w:left="426" w:right="1216" w:firstLine="0"/>
      </w:pPr>
    </w:p>
    <w:p w14:paraId="25B45FA7" w14:textId="7BDFACA7" w:rsidR="00CF4908" w:rsidRDefault="00AD2F84" w:rsidP="00E9500B">
      <w:pPr>
        <w:pStyle w:val="Prrafodelista"/>
        <w:ind w:left="426" w:right="1216" w:firstLine="0"/>
      </w:pPr>
      <w:r>
        <w:t xml:space="preserve">Se incluye en el etiquetado un nuevo tipo de elaboración </w:t>
      </w:r>
      <w:r w:rsidR="008F3F39">
        <w:t xml:space="preserve">“Gran Vino de Rueda” </w:t>
      </w:r>
      <w:r>
        <w:t xml:space="preserve">que se adapta tanto al potencial de la uva </w:t>
      </w:r>
      <w:r w:rsidR="008F3F39">
        <w:t xml:space="preserve">Verdejo </w:t>
      </w:r>
      <w:r>
        <w:t>reconocida por los mayores prescriptores del mundo del vino, como a las nuevas tendencias gastronómicas a nivel global que demandan cada vez con más fuerza este tipo de elaboraciones con mayor valor añadido.</w:t>
      </w:r>
    </w:p>
    <w:p w14:paraId="026AF894" w14:textId="77777777" w:rsidR="008F3F39" w:rsidRDefault="008F3F39" w:rsidP="00E9500B">
      <w:pPr>
        <w:pStyle w:val="Prrafodelista"/>
        <w:ind w:left="426" w:right="1216" w:firstLine="0"/>
      </w:pPr>
    </w:p>
    <w:p w14:paraId="662055AD" w14:textId="6F9E04C3" w:rsidR="00CF4908" w:rsidRDefault="00CF4908" w:rsidP="00E9500B">
      <w:pPr>
        <w:pStyle w:val="Prrafodelista"/>
        <w:ind w:left="426" w:right="1216" w:firstLine="0"/>
      </w:pPr>
      <w:r>
        <w:t>Por último</w:t>
      </w:r>
      <w:r w:rsidR="008F3F39">
        <w:t>,</w:t>
      </w:r>
      <w:r>
        <w:t xml:space="preserve"> se hace necesario eliminar la palabra “Pueblo” de los Vinos de Pueblo, para poder así indicar la unidad geográfica menor a la que se refiere sin que resulte redundante.</w:t>
      </w:r>
    </w:p>
    <w:p w14:paraId="521B446F" w14:textId="5CCF030E" w:rsidR="008F3F39" w:rsidRDefault="008F3F39">
      <w:pPr>
        <w:spacing w:after="160" w:line="259" w:lineRule="auto"/>
        <w:ind w:left="0" w:right="0" w:firstLine="0"/>
        <w:jc w:val="left"/>
      </w:pPr>
      <w:r>
        <w:br w:type="page"/>
      </w:r>
    </w:p>
    <w:p w14:paraId="0CB52042" w14:textId="77777777" w:rsidR="00DD286A" w:rsidRPr="00426EF1" w:rsidRDefault="00DD286A" w:rsidP="00426EF1">
      <w:pPr>
        <w:pStyle w:val="Prrafodelista"/>
        <w:ind w:left="426" w:right="1216" w:firstLine="0"/>
      </w:pPr>
    </w:p>
    <w:p w14:paraId="4429657E" w14:textId="77777777" w:rsidR="001276AD" w:rsidRPr="00426EF1" w:rsidRDefault="009200F8">
      <w:pPr>
        <w:spacing w:after="478" w:line="265" w:lineRule="auto"/>
        <w:ind w:right="1225"/>
        <w:jc w:val="center"/>
      </w:pPr>
      <w:r w:rsidRPr="00426EF1">
        <w:rPr>
          <w:b/>
        </w:rPr>
        <w:t xml:space="preserve">DOCUMENTO ÚNICO </w:t>
      </w:r>
    </w:p>
    <w:p w14:paraId="032775C2" w14:textId="77777777" w:rsidR="001276AD" w:rsidRDefault="009200F8">
      <w:pPr>
        <w:pStyle w:val="Ttulo1"/>
        <w:spacing w:after="269" w:line="456" w:lineRule="auto"/>
        <w:ind w:left="467" w:hanging="482"/>
      </w:pPr>
      <w:r>
        <w:rPr>
          <w:sz w:val="24"/>
        </w:rPr>
        <w:t>1.</w:t>
      </w:r>
      <w:r>
        <w:rPr>
          <w:rFonts w:ascii="Arial" w:eastAsia="Arial" w:hAnsi="Arial" w:cs="Arial"/>
          <w:sz w:val="24"/>
        </w:rPr>
        <w:t xml:space="preserve"> </w:t>
      </w:r>
      <w:r>
        <w:rPr>
          <w:rFonts w:ascii="Arial" w:eastAsia="Arial" w:hAnsi="Arial" w:cs="Arial"/>
          <w:sz w:val="24"/>
        </w:rPr>
        <w:tab/>
      </w:r>
      <w:r>
        <w:rPr>
          <w:sz w:val="24"/>
        </w:rPr>
        <w:t>N</w:t>
      </w:r>
      <w:r>
        <w:t>OMBRE</w:t>
      </w:r>
      <w:r>
        <w:rPr>
          <w:sz w:val="24"/>
        </w:rPr>
        <w:t>(</w:t>
      </w:r>
      <w:r>
        <w:t>S</w:t>
      </w:r>
      <w:r>
        <w:rPr>
          <w:sz w:val="24"/>
        </w:rPr>
        <w:t xml:space="preserve">) </w:t>
      </w:r>
      <w:r>
        <w:rPr>
          <w:b w:val="0"/>
          <w:sz w:val="24"/>
        </w:rPr>
        <w:t xml:space="preserve">Rueda </w:t>
      </w:r>
    </w:p>
    <w:p w14:paraId="1BDD44EF" w14:textId="77777777" w:rsidR="001276AD" w:rsidRDefault="009200F8">
      <w:pPr>
        <w:tabs>
          <w:tab w:val="center" w:pos="2222"/>
        </w:tabs>
        <w:spacing w:after="230" w:line="259" w:lineRule="auto"/>
        <w:ind w:left="-15" w:right="0" w:firstLine="0"/>
        <w:jc w:val="left"/>
      </w:pPr>
      <w:r>
        <w:rPr>
          <w:b/>
        </w:rPr>
        <w:t>2.</w:t>
      </w:r>
      <w:r>
        <w:rPr>
          <w:rFonts w:ascii="Arial" w:eastAsia="Arial" w:hAnsi="Arial" w:cs="Arial"/>
          <w:b/>
        </w:rPr>
        <w:t xml:space="preserve"> </w:t>
      </w:r>
      <w:r>
        <w:rPr>
          <w:rFonts w:ascii="Arial" w:eastAsia="Arial" w:hAnsi="Arial" w:cs="Arial"/>
          <w:b/>
        </w:rPr>
        <w:tab/>
      </w:r>
      <w:r>
        <w:rPr>
          <w:b/>
        </w:rPr>
        <w:t>T</w:t>
      </w:r>
      <w:r>
        <w:rPr>
          <w:b/>
          <w:sz w:val="19"/>
        </w:rPr>
        <w:t>IPO DE INDICACIÓN GEOGRÁFICA</w:t>
      </w:r>
      <w:r>
        <w:rPr>
          <w:b/>
        </w:rPr>
        <w:t xml:space="preserve">: </w:t>
      </w:r>
    </w:p>
    <w:p w14:paraId="12AA33CF" w14:textId="77777777" w:rsidR="001276AD" w:rsidRDefault="009200F8">
      <w:pPr>
        <w:spacing w:after="510"/>
        <w:ind w:left="477" w:right="1216"/>
      </w:pPr>
      <w:r>
        <w:t xml:space="preserve">DOP - Denominación de Origen Protegida </w:t>
      </w:r>
    </w:p>
    <w:p w14:paraId="26925269" w14:textId="77777777" w:rsidR="001276AD" w:rsidRDefault="009200F8">
      <w:pPr>
        <w:pStyle w:val="Ttulo1"/>
        <w:tabs>
          <w:tab w:val="center" w:pos="2678"/>
        </w:tabs>
        <w:ind w:left="-15" w:right="0" w:firstLine="0"/>
      </w:pPr>
      <w:r>
        <w:rPr>
          <w:sz w:val="24"/>
        </w:rPr>
        <w:t>3.</w:t>
      </w:r>
      <w:r>
        <w:rPr>
          <w:rFonts w:ascii="Arial" w:eastAsia="Arial" w:hAnsi="Arial" w:cs="Arial"/>
          <w:sz w:val="24"/>
        </w:rPr>
        <w:t xml:space="preserve"> </w:t>
      </w:r>
      <w:r>
        <w:rPr>
          <w:rFonts w:ascii="Arial" w:eastAsia="Arial" w:hAnsi="Arial" w:cs="Arial"/>
          <w:sz w:val="24"/>
        </w:rPr>
        <w:tab/>
      </w:r>
      <w:r>
        <w:rPr>
          <w:sz w:val="24"/>
        </w:rPr>
        <w:t>C</w:t>
      </w:r>
      <w:r>
        <w:t>ATEGORÍAS DE PRODUCTOS VITIVINÍCOLAS</w:t>
      </w:r>
      <w:r>
        <w:rPr>
          <w:sz w:val="24"/>
        </w:rPr>
        <w:t xml:space="preserve"> </w:t>
      </w:r>
    </w:p>
    <w:p w14:paraId="56704130" w14:textId="77777777" w:rsidR="001276AD" w:rsidRDefault="009200F8">
      <w:pPr>
        <w:ind w:left="477" w:right="1216"/>
      </w:pPr>
      <w:r>
        <w:t xml:space="preserve">1. Vino </w:t>
      </w:r>
    </w:p>
    <w:p w14:paraId="2B81AD60" w14:textId="77777777" w:rsidR="001276AD" w:rsidRDefault="009200F8">
      <w:pPr>
        <w:ind w:left="477" w:right="1216"/>
      </w:pPr>
      <w:r>
        <w:t xml:space="preserve">3. Vino de licor </w:t>
      </w:r>
    </w:p>
    <w:p w14:paraId="28E4F4AC" w14:textId="77777777" w:rsidR="001276AD" w:rsidRDefault="009200F8">
      <w:pPr>
        <w:spacing w:after="506"/>
        <w:ind w:left="477" w:right="1216"/>
      </w:pPr>
      <w:r>
        <w:t xml:space="preserve">5. Vino espumoso de calidad </w:t>
      </w:r>
    </w:p>
    <w:p w14:paraId="728B382F" w14:textId="77777777" w:rsidR="001276AD" w:rsidRDefault="009200F8">
      <w:pPr>
        <w:pStyle w:val="Ttulo1"/>
        <w:tabs>
          <w:tab w:val="center" w:pos="2236"/>
        </w:tabs>
        <w:ind w:left="-15" w:right="0" w:firstLine="0"/>
      </w:pPr>
      <w:r>
        <w:rPr>
          <w:sz w:val="24"/>
        </w:rPr>
        <w:t>4.</w:t>
      </w:r>
      <w:r>
        <w:rPr>
          <w:rFonts w:ascii="Arial" w:eastAsia="Arial" w:hAnsi="Arial" w:cs="Arial"/>
          <w:sz w:val="24"/>
        </w:rPr>
        <w:t xml:space="preserve"> </w:t>
      </w:r>
      <w:r>
        <w:rPr>
          <w:rFonts w:ascii="Arial" w:eastAsia="Arial" w:hAnsi="Arial" w:cs="Arial"/>
          <w:sz w:val="24"/>
        </w:rPr>
        <w:tab/>
      </w:r>
      <w:r>
        <w:rPr>
          <w:sz w:val="24"/>
        </w:rPr>
        <w:t>D</w:t>
      </w:r>
      <w:r>
        <w:t xml:space="preserve">ESCRIPCIÓN DEL </w:t>
      </w:r>
      <w:r>
        <w:rPr>
          <w:sz w:val="24"/>
        </w:rPr>
        <w:t>(</w:t>
      </w:r>
      <w:r>
        <w:t>DE LOS</w:t>
      </w:r>
      <w:r>
        <w:rPr>
          <w:sz w:val="24"/>
        </w:rPr>
        <w:t>)</w:t>
      </w:r>
      <w:r>
        <w:t xml:space="preserve"> VINO</w:t>
      </w:r>
      <w:r>
        <w:rPr>
          <w:sz w:val="24"/>
        </w:rPr>
        <w:t>(</w:t>
      </w:r>
      <w:r>
        <w:t>S</w:t>
      </w:r>
      <w:r>
        <w:rPr>
          <w:sz w:val="24"/>
        </w:rPr>
        <w:t xml:space="preserve">) </w:t>
      </w:r>
    </w:p>
    <w:p w14:paraId="61F74AC6" w14:textId="77777777" w:rsidR="001276AD" w:rsidRDefault="009200F8">
      <w:pPr>
        <w:spacing w:after="231"/>
        <w:ind w:left="477" w:right="991"/>
        <w:jc w:val="left"/>
      </w:pPr>
      <w:r>
        <w:rPr>
          <w:b/>
        </w:rPr>
        <w:t>1.</w:t>
      </w:r>
      <w:r>
        <w:rPr>
          <w:rFonts w:ascii="Arial" w:eastAsia="Arial" w:hAnsi="Arial" w:cs="Arial"/>
          <w:b/>
        </w:rPr>
        <w:t xml:space="preserve"> </w:t>
      </w:r>
      <w:r>
        <w:rPr>
          <w:b/>
        </w:rPr>
        <w:t xml:space="preserve">VINO BLANCO </w:t>
      </w:r>
    </w:p>
    <w:p w14:paraId="66FC76C1" w14:textId="77777777" w:rsidR="001276AD" w:rsidRDefault="009200F8">
      <w:pPr>
        <w:spacing w:after="231"/>
        <w:ind w:left="477" w:right="991"/>
        <w:jc w:val="left"/>
      </w:pPr>
      <w:r>
        <w:rPr>
          <w:b/>
        </w:rPr>
        <w:t xml:space="preserve">BREVE DESCRIPCIÓN TEXTUAL </w:t>
      </w:r>
    </w:p>
    <w:p w14:paraId="7E64A85F" w14:textId="35832AD2" w:rsidR="001276AD" w:rsidRDefault="009200F8" w:rsidP="00426EF1">
      <w:pPr>
        <w:spacing w:after="268"/>
        <w:ind w:right="1216"/>
      </w:pPr>
      <w:r>
        <w:t xml:space="preserve">Fase visual: color amarillo pálido </w:t>
      </w:r>
      <w:r w:rsidR="00426EF1">
        <w:t>a ámbar</w:t>
      </w:r>
      <w:r w:rsidR="00671BCC">
        <w:t xml:space="preserve"> </w:t>
      </w:r>
      <w:r>
        <w:t xml:space="preserve">con tonos dorados o verdosos. Limpio. </w:t>
      </w:r>
    </w:p>
    <w:p w14:paraId="769C31AE" w14:textId="77777777" w:rsidR="001276AD" w:rsidRDefault="009200F8" w:rsidP="00426EF1">
      <w:pPr>
        <w:spacing w:after="270"/>
        <w:ind w:right="1216"/>
      </w:pPr>
      <w:r>
        <w:t xml:space="preserve">Fase olfativa: Franco. De intensidad media donde predominen aromas primarios a fruta y/o, florales y/o herbáceos. </w:t>
      </w:r>
    </w:p>
    <w:p w14:paraId="612AD313" w14:textId="77777777" w:rsidR="001276AD" w:rsidRDefault="009200F8" w:rsidP="00426EF1">
      <w:pPr>
        <w:spacing w:after="267"/>
        <w:ind w:right="1216"/>
      </w:pPr>
      <w:r>
        <w:t xml:space="preserve">Fase gustativa: Franco, fresco y con cuerpo de intensidad media a alta. </w:t>
      </w:r>
    </w:p>
    <w:p w14:paraId="42F06B46" w14:textId="6658BF7F" w:rsidR="001276AD" w:rsidRDefault="009200F8" w:rsidP="00426EF1">
      <w:pPr>
        <w:spacing w:after="280" w:line="238" w:lineRule="auto"/>
        <w:ind w:left="-5" w:right="1200"/>
      </w:pPr>
      <w:r>
        <w:t>En vinos blancos fermentados en barricas o envejecidos las características organolépticas se adecuarán al tipo de elaboración. En la fase visual los colores podrán ser más intensos (intensidad media a alta), en la fase olfativa aparecerán aromas propios de su paso por barrica y</w:t>
      </w:r>
      <w:r w:rsidR="00E9500B">
        <w:t>/o</w:t>
      </w:r>
      <w:r>
        <w:t xml:space="preserve"> en fase gustativa el sabor será intenso, con buena expresión tánica y postgusto con recuerdos de los aromas terciarios. </w:t>
      </w:r>
    </w:p>
    <w:p w14:paraId="1C50416F" w14:textId="77777777" w:rsidR="001276AD" w:rsidRDefault="009200F8" w:rsidP="00426EF1">
      <w:pPr>
        <w:numPr>
          <w:ilvl w:val="0"/>
          <w:numId w:val="1"/>
        </w:numPr>
        <w:spacing w:after="265"/>
        <w:ind w:right="1216" w:hanging="180"/>
      </w:pPr>
      <w:r>
        <w:t xml:space="preserve">Para los límites no señalados se cumplirá la legislación vigente. </w:t>
      </w:r>
    </w:p>
    <w:p w14:paraId="4DEB1378" w14:textId="6514EE16" w:rsidR="008F3F39" w:rsidRDefault="009200F8" w:rsidP="00426EF1">
      <w:pPr>
        <w:numPr>
          <w:ilvl w:val="0"/>
          <w:numId w:val="1"/>
        </w:numPr>
        <w:spacing w:after="10"/>
        <w:ind w:right="1216" w:hanging="180"/>
      </w:pPr>
      <w:r>
        <w:t xml:space="preserve">Acidez volátil máxima. En el caso de vinos blancos fermentados y/o envejecidos en barrica la acidez volátil no será superior a 1 g/l expresados en ácido acético. </w:t>
      </w:r>
    </w:p>
    <w:p w14:paraId="6EFEA665" w14:textId="77777777" w:rsidR="008F3F39" w:rsidRDefault="008F3F39" w:rsidP="00426EF1">
      <w:pPr>
        <w:spacing w:after="160" w:line="259" w:lineRule="auto"/>
        <w:ind w:left="0" w:right="0" w:firstLine="0"/>
      </w:pPr>
      <w:r>
        <w:br w:type="page"/>
      </w:r>
    </w:p>
    <w:p w14:paraId="628A0CAB" w14:textId="77777777" w:rsidR="001276AD" w:rsidRDefault="001276AD" w:rsidP="00426EF1">
      <w:pPr>
        <w:spacing w:after="10"/>
        <w:ind w:left="180" w:right="1216" w:firstLine="0"/>
      </w:pPr>
    </w:p>
    <w:tbl>
      <w:tblPr>
        <w:tblStyle w:val="TableGrid"/>
        <w:tblW w:w="8610" w:type="dxa"/>
        <w:tblInd w:w="5" w:type="dxa"/>
        <w:tblCellMar>
          <w:top w:w="134" w:type="dxa"/>
          <w:left w:w="115" w:type="dxa"/>
          <w:right w:w="115" w:type="dxa"/>
        </w:tblCellMar>
        <w:tblLook w:val="04A0" w:firstRow="1" w:lastRow="0" w:firstColumn="1" w:lastColumn="0" w:noHBand="0" w:noVBand="1"/>
      </w:tblPr>
      <w:tblGrid>
        <w:gridCol w:w="4304"/>
        <w:gridCol w:w="4306"/>
      </w:tblGrid>
      <w:tr w:rsidR="001276AD" w14:paraId="706DE128" w14:textId="77777777">
        <w:trPr>
          <w:trHeight w:val="646"/>
        </w:trPr>
        <w:tc>
          <w:tcPr>
            <w:tcW w:w="8610" w:type="dxa"/>
            <w:gridSpan w:val="2"/>
            <w:tcBorders>
              <w:top w:val="single" w:sz="4" w:space="0" w:color="000000"/>
              <w:left w:val="single" w:sz="4" w:space="0" w:color="000000"/>
              <w:bottom w:val="single" w:sz="4" w:space="0" w:color="000000"/>
              <w:right w:val="single" w:sz="4" w:space="0" w:color="000000"/>
            </w:tcBorders>
          </w:tcPr>
          <w:p w14:paraId="4E56BBC2" w14:textId="77777777" w:rsidR="001276AD" w:rsidRDefault="009200F8">
            <w:pPr>
              <w:spacing w:after="0" w:line="259" w:lineRule="auto"/>
              <w:ind w:left="0" w:right="6" w:firstLine="0"/>
              <w:jc w:val="center"/>
            </w:pPr>
            <w:r>
              <w:rPr>
                <w:b/>
              </w:rPr>
              <w:t xml:space="preserve">Características analíticas generales </w:t>
            </w:r>
          </w:p>
        </w:tc>
      </w:tr>
      <w:tr w:rsidR="001276AD" w14:paraId="6CAD3BFF" w14:textId="77777777">
        <w:trPr>
          <w:trHeight w:val="922"/>
        </w:trPr>
        <w:tc>
          <w:tcPr>
            <w:tcW w:w="4304" w:type="dxa"/>
            <w:tcBorders>
              <w:top w:val="single" w:sz="4" w:space="0" w:color="000000"/>
              <w:left w:val="single" w:sz="4" w:space="0" w:color="000000"/>
              <w:bottom w:val="single" w:sz="4" w:space="0" w:color="000000"/>
              <w:right w:val="single" w:sz="4" w:space="0" w:color="000000"/>
            </w:tcBorders>
          </w:tcPr>
          <w:p w14:paraId="4263BA03" w14:textId="77777777" w:rsidR="001276AD" w:rsidRDefault="009200F8">
            <w:pPr>
              <w:spacing w:after="0" w:line="259" w:lineRule="auto"/>
              <w:ind w:left="0" w:right="0" w:firstLine="0"/>
              <w:jc w:val="center"/>
            </w:pPr>
            <w:r>
              <w:rPr>
                <w:b/>
              </w:rPr>
              <w:t xml:space="preserve">Grado alcohólico volumétrico total máximo (en % vol.) </w:t>
            </w:r>
          </w:p>
        </w:tc>
        <w:tc>
          <w:tcPr>
            <w:tcW w:w="4306" w:type="dxa"/>
            <w:tcBorders>
              <w:top w:val="single" w:sz="4" w:space="0" w:color="000000"/>
              <w:left w:val="single" w:sz="4" w:space="0" w:color="000000"/>
              <w:bottom w:val="single" w:sz="4" w:space="0" w:color="000000"/>
              <w:right w:val="single" w:sz="4" w:space="0" w:color="000000"/>
            </w:tcBorders>
          </w:tcPr>
          <w:p w14:paraId="06E3CFF2" w14:textId="77777777" w:rsidR="001276AD" w:rsidRDefault="009200F8">
            <w:pPr>
              <w:spacing w:after="0" w:line="259" w:lineRule="auto"/>
              <w:ind w:left="61" w:right="0" w:firstLine="0"/>
              <w:jc w:val="center"/>
            </w:pPr>
            <w:r>
              <w:rPr>
                <w:b/>
              </w:rPr>
              <w:t xml:space="preserve"> </w:t>
            </w:r>
          </w:p>
        </w:tc>
      </w:tr>
      <w:tr w:rsidR="001276AD" w14:paraId="6629AF12" w14:textId="77777777">
        <w:trPr>
          <w:trHeight w:val="922"/>
        </w:trPr>
        <w:tc>
          <w:tcPr>
            <w:tcW w:w="4304" w:type="dxa"/>
            <w:tcBorders>
              <w:top w:val="single" w:sz="4" w:space="0" w:color="000000"/>
              <w:left w:val="single" w:sz="4" w:space="0" w:color="000000"/>
              <w:bottom w:val="single" w:sz="4" w:space="0" w:color="000000"/>
              <w:right w:val="single" w:sz="4" w:space="0" w:color="000000"/>
            </w:tcBorders>
          </w:tcPr>
          <w:p w14:paraId="4CE3919C" w14:textId="77777777" w:rsidR="001276AD" w:rsidRDefault="009200F8">
            <w:pPr>
              <w:spacing w:after="0" w:line="259" w:lineRule="auto"/>
              <w:ind w:left="11" w:right="0" w:firstLine="0"/>
              <w:jc w:val="center"/>
            </w:pPr>
            <w:r>
              <w:rPr>
                <w:b/>
              </w:rPr>
              <w:t xml:space="preserve">Grado alcohólico volumétrico adquirido mínimo (en % vol.) </w:t>
            </w:r>
          </w:p>
        </w:tc>
        <w:tc>
          <w:tcPr>
            <w:tcW w:w="4306" w:type="dxa"/>
            <w:tcBorders>
              <w:top w:val="single" w:sz="4" w:space="0" w:color="000000"/>
              <w:left w:val="single" w:sz="4" w:space="0" w:color="000000"/>
              <w:bottom w:val="single" w:sz="4" w:space="0" w:color="000000"/>
              <w:right w:val="single" w:sz="4" w:space="0" w:color="000000"/>
            </w:tcBorders>
          </w:tcPr>
          <w:p w14:paraId="5155DDC5" w14:textId="77777777" w:rsidR="001276AD" w:rsidRDefault="009200F8">
            <w:pPr>
              <w:spacing w:after="0" w:line="259" w:lineRule="auto"/>
              <w:ind w:left="0" w:right="1" w:firstLine="0"/>
              <w:jc w:val="center"/>
            </w:pPr>
            <w:r>
              <w:t>11</w:t>
            </w:r>
            <w:r>
              <w:rPr>
                <w:b/>
              </w:rPr>
              <w:t xml:space="preserve"> </w:t>
            </w:r>
          </w:p>
        </w:tc>
      </w:tr>
      <w:tr w:rsidR="001276AD" w14:paraId="33CEA7AE" w14:textId="77777777">
        <w:trPr>
          <w:trHeight w:val="924"/>
        </w:trPr>
        <w:tc>
          <w:tcPr>
            <w:tcW w:w="4304" w:type="dxa"/>
            <w:tcBorders>
              <w:top w:val="single" w:sz="4" w:space="0" w:color="000000"/>
              <w:left w:val="single" w:sz="4" w:space="0" w:color="000000"/>
              <w:bottom w:val="single" w:sz="4" w:space="0" w:color="000000"/>
              <w:right w:val="single" w:sz="4" w:space="0" w:color="000000"/>
            </w:tcBorders>
          </w:tcPr>
          <w:p w14:paraId="682E43F1" w14:textId="77777777" w:rsidR="001276AD" w:rsidRDefault="009200F8">
            <w:pPr>
              <w:spacing w:after="0" w:line="259" w:lineRule="auto"/>
              <w:ind w:left="0" w:right="0" w:firstLine="0"/>
              <w:jc w:val="center"/>
            </w:pPr>
            <w:r>
              <w:rPr>
                <w:b/>
              </w:rPr>
              <w:t>Acidez total mínima</w:t>
            </w:r>
            <w:r>
              <w:t xml:space="preserve"> </w:t>
            </w:r>
          </w:p>
        </w:tc>
        <w:tc>
          <w:tcPr>
            <w:tcW w:w="4306" w:type="dxa"/>
            <w:tcBorders>
              <w:top w:val="single" w:sz="4" w:space="0" w:color="000000"/>
              <w:left w:val="single" w:sz="4" w:space="0" w:color="000000"/>
              <w:bottom w:val="single" w:sz="4" w:space="0" w:color="000000"/>
              <w:right w:val="single" w:sz="4" w:space="0" w:color="000000"/>
            </w:tcBorders>
          </w:tcPr>
          <w:p w14:paraId="51F15ECC" w14:textId="77777777" w:rsidR="001276AD" w:rsidRDefault="009200F8">
            <w:pPr>
              <w:spacing w:after="0" w:line="259" w:lineRule="auto"/>
              <w:ind w:left="24" w:right="0" w:firstLine="0"/>
              <w:jc w:val="center"/>
            </w:pPr>
            <w:r>
              <w:t>4,7 en gramos por litro expresado en ácido tartárico</w:t>
            </w:r>
            <w:r>
              <w:rPr>
                <w:b/>
              </w:rPr>
              <w:t xml:space="preserve"> </w:t>
            </w:r>
          </w:p>
        </w:tc>
      </w:tr>
      <w:tr w:rsidR="001276AD" w14:paraId="26F7C826" w14:textId="77777777">
        <w:trPr>
          <w:trHeight w:val="922"/>
        </w:trPr>
        <w:tc>
          <w:tcPr>
            <w:tcW w:w="4304" w:type="dxa"/>
            <w:tcBorders>
              <w:top w:val="single" w:sz="4" w:space="0" w:color="000000"/>
              <w:left w:val="single" w:sz="4" w:space="0" w:color="000000"/>
              <w:bottom w:val="single" w:sz="4" w:space="0" w:color="000000"/>
              <w:right w:val="single" w:sz="4" w:space="0" w:color="000000"/>
            </w:tcBorders>
          </w:tcPr>
          <w:p w14:paraId="1A038373" w14:textId="77777777" w:rsidR="001276AD" w:rsidRDefault="009200F8">
            <w:pPr>
              <w:spacing w:after="0" w:line="259" w:lineRule="auto"/>
              <w:ind w:left="0" w:right="0" w:firstLine="0"/>
              <w:jc w:val="center"/>
            </w:pPr>
            <w:r>
              <w:rPr>
                <w:b/>
              </w:rPr>
              <w:t>Acidez volátil máxima (en miliequivalentes por litro)</w:t>
            </w:r>
            <w:r>
              <w:t xml:space="preserve"> </w:t>
            </w:r>
          </w:p>
        </w:tc>
        <w:tc>
          <w:tcPr>
            <w:tcW w:w="4306" w:type="dxa"/>
            <w:tcBorders>
              <w:top w:val="single" w:sz="4" w:space="0" w:color="000000"/>
              <w:left w:val="single" w:sz="4" w:space="0" w:color="000000"/>
              <w:bottom w:val="single" w:sz="4" w:space="0" w:color="000000"/>
              <w:right w:val="single" w:sz="4" w:space="0" w:color="000000"/>
            </w:tcBorders>
          </w:tcPr>
          <w:p w14:paraId="13D67FF6" w14:textId="77777777" w:rsidR="001276AD" w:rsidRDefault="009200F8">
            <w:pPr>
              <w:spacing w:after="0" w:line="259" w:lineRule="auto"/>
              <w:ind w:left="2" w:right="0" w:firstLine="0"/>
              <w:jc w:val="center"/>
            </w:pPr>
            <w:r>
              <w:t>10,83</w:t>
            </w:r>
            <w:r>
              <w:rPr>
                <w:b/>
              </w:rPr>
              <w:t xml:space="preserve"> </w:t>
            </w:r>
          </w:p>
        </w:tc>
      </w:tr>
      <w:tr w:rsidR="001276AD" w14:paraId="765565C4" w14:textId="77777777">
        <w:trPr>
          <w:trHeight w:val="922"/>
        </w:trPr>
        <w:tc>
          <w:tcPr>
            <w:tcW w:w="4304" w:type="dxa"/>
            <w:tcBorders>
              <w:top w:val="single" w:sz="4" w:space="0" w:color="000000"/>
              <w:left w:val="single" w:sz="4" w:space="0" w:color="000000"/>
              <w:bottom w:val="single" w:sz="4" w:space="0" w:color="000000"/>
              <w:right w:val="single" w:sz="4" w:space="0" w:color="000000"/>
            </w:tcBorders>
          </w:tcPr>
          <w:p w14:paraId="0AC63419" w14:textId="77777777" w:rsidR="001276AD" w:rsidRDefault="009200F8">
            <w:pPr>
              <w:spacing w:after="0" w:line="259" w:lineRule="auto"/>
              <w:ind w:left="0" w:right="0" w:firstLine="0"/>
              <w:jc w:val="center"/>
            </w:pPr>
            <w:r>
              <w:rPr>
                <w:b/>
              </w:rPr>
              <w:t>Contenido máximo total de anhídrido sulfuroso (en miligramos por litro)</w:t>
            </w:r>
            <w:r>
              <w:t xml:space="preserve"> </w:t>
            </w:r>
          </w:p>
        </w:tc>
        <w:tc>
          <w:tcPr>
            <w:tcW w:w="4306" w:type="dxa"/>
            <w:tcBorders>
              <w:top w:val="single" w:sz="4" w:space="0" w:color="000000"/>
              <w:left w:val="single" w:sz="4" w:space="0" w:color="000000"/>
              <w:bottom w:val="single" w:sz="4" w:space="0" w:color="000000"/>
              <w:right w:val="single" w:sz="4" w:space="0" w:color="000000"/>
            </w:tcBorders>
          </w:tcPr>
          <w:p w14:paraId="70C951D6" w14:textId="77777777" w:rsidR="001276AD" w:rsidRDefault="009200F8">
            <w:pPr>
              <w:spacing w:after="0" w:line="259" w:lineRule="auto"/>
              <w:ind w:left="0" w:right="1" w:firstLine="0"/>
              <w:jc w:val="center"/>
            </w:pPr>
            <w:r>
              <w:t>180</w:t>
            </w:r>
            <w:r>
              <w:rPr>
                <w:b/>
              </w:rPr>
              <w:t xml:space="preserve"> </w:t>
            </w:r>
          </w:p>
        </w:tc>
      </w:tr>
    </w:tbl>
    <w:p w14:paraId="452E071D" w14:textId="77777777" w:rsidR="001276AD" w:rsidRDefault="009200F8">
      <w:pPr>
        <w:spacing w:after="260" w:line="259" w:lineRule="auto"/>
        <w:ind w:left="0" w:right="0" w:firstLine="0"/>
        <w:jc w:val="left"/>
      </w:pPr>
      <w:r>
        <w:t xml:space="preserve"> </w:t>
      </w:r>
    </w:p>
    <w:p w14:paraId="11D3C791" w14:textId="77777777" w:rsidR="001276AD" w:rsidRDefault="009200F8">
      <w:pPr>
        <w:spacing w:after="231"/>
        <w:ind w:left="477" w:right="991"/>
        <w:jc w:val="left"/>
      </w:pPr>
      <w:r>
        <w:rPr>
          <w:b/>
        </w:rPr>
        <w:t>2.</w:t>
      </w:r>
      <w:r>
        <w:rPr>
          <w:rFonts w:ascii="Arial" w:eastAsia="Arial" w:hAnsi="Arial" w:cs="Arial"/>
          <w:b/>
        </w:rPr>
        <w:t xml:space="preserve"> </w:t>
      </w:r>
      <w:r>
        <w:rPr>
          <w:b/>
        </w:rPr>
        <w:t xml:space="preserve">VINO TINTO DEL AÑO </w:t>
      </w:r>
    </w:p>
    <w:p w14:paraId="049BCBF6" w14:textId="77777777" w:rsidR="001276AD" w:rsidRDefault="009200F8">
      <w:pPr>
        <w:spacing w:after="231"/>
        <w:ind w:left="477" w:right="991"/>
        <w:jc w:val="left"/>
      </w:pPr>
      <w:r>
        <w:rPr>
          <w:b/>
        </w:rPr>
        <w:t xml:space="preserve">BREVE DESCRIPCIÓN TEXTUAL </w:t>
      </w:r>
    </w:p>
    <w:p w14:paraId="67EC5E60" w14:textId="77777777" w:rsidR="001276AD" w:rsidRDefault="009200F8">
      <w:pPr>
        <w:spacing w:after="265"/>
        <w:ind w:right="1216"/>
      </w:pPr>
      <w:r>
        <w:t xml:space="preserve">Fase visual: Color rojo rubí a rojo picota con tonos violáceos. Limpio. </w:t>
      </w:r>
    </w:p>
    <w:p w14:paraId="71ED8A0C" w14:textId="77777777" w:rsidR="001276AD" w:rsidRDefault="009200F8">
      <w:pPr>
        <w:spacing w:after="270"/>
        <w:ind w:right="1216"/>
      </w:pPr>
      <w:r>
        <w:t xml:space="preserve">Fase olfativa: De intensidad media donde predominen aromas primarios a fruta negra y/o roja. </w:t>
      </w:r>
    </w:p>
    <w:p w14:paraId="40D5F442" w14:textId="77777777" w:rsidR="001276AD" w:rsidRDefault="009200F8">
      <w:pPr>
        <w:spacing w:after="267"/>
        <w:ind w:right="1216"/>
      </w:pPr>
      <w:r>
        <w:t xml:space="preserve">Fase gustativa: Franco, intensidad leve a alta. </w:t>
      </w:r>
    </w:p>
    <w:p w14:paraId="6B08523A" w14:textId="77777777" w:rsidR="001276AD" w:rsidRDefault="009200F8">
      <w:pPr>
        <w:numPr>
          <w:ilvl w:val="0"/>
          <w:numId w:val="1"/>
        </w:numPr>
        <w:spacing w:after="10"/>
        <w:ind w:right="1216" w:hanging="180"/>
      </w:pPr>
      <w:r>
        <w:t xml:space="preserve">Para los límites no señalados se cumplirá la legislación vigente. </w:t>
      </w:r>
    </w:p>
    <w:tbl>
      <w:tblPr>
        <w:tblStyle w:val="TableGrid"/>
        <w:tblW w:w="8610" w:type="dxa"/>
        <w:tblInd w:w="5" w:type="dxa"/>
        <w:tblCellMar>
          <w:top w:w="134" w:type="dxa"/>
          <w:right w:w="77" w:type="dxa"/>
        </w:tblCellMar>
        <w:tblLook w:val="04A0" w:firstRow="1" w:lastRow="0" w:firstColumn="1" w:lastColumn="0" w:noHBand="0" w:noVBand="1"/>
      </w:tblPr>
      <w:tblGrid>
        <w:gridCol w:w="4304"/>
        <w:gridCol w:w="4306"/>
      </w:tblGrid>
      <w:tr w:rsidR="008F3F39" w14:paraId="370A0240" w14:textId="77777777" w:rsidTr="00E66404">
        <w:trPr>
          <w:trHeight w:val="646"/>
        </w:trPr>
        <w:tc>
          <w:tcPr>
            <w:tcW w:w="8610" w:type="dxa"/>
            <w:gridSpan w:val="2"/>
            <w:tcBorders>
              <w:top w:val="single" w:sz="4" w:space="0" w:color="000000"/>
              <w:left w:val="single" w:sz="4" w:space="0" w:color="000000"/>
              <w:bottom w:val="single" w:sz="4" w:space="0" w:color="000000"/>
              <w:right w:val="single" w:sz="4" w:space="0" w:color="000000"/>
            </w:tcBorders>
          </w:tcPr>
          <w:p w14:paraId="06599DDE" w14:textId="3CF1C5F8" w:rsidR="008F3F39" w:rsidRDefault="008F3F39" w:rsidP="00426EF1">
            <w:pPr>
              <w:spacing w:after="0" w:line="259" w:lineRule="auto"/>
              <w:ind w:left="-77" w:right="0" w:firstLine="0"/>
              <w:jc w:val="center"/>
            </w:pPr>
            <w:r>
              <w:rPr>
                <w:b/>
              </w:rPr>
              <w:t>Características analíticas generales</w:t>
            </w:r>
          </w:p>
        </w:tc>
      </w:tr>
      <w:tr w:rsidR="001276AD" w14:paraId="5918F444" w14:textId="77777777">
        <w:trPr>
          <w:trHeight w:val="924"/>
        </w:trPr>
        <w:tc>
          <w:tcPr>
            <w:tcW w:w="4304" w:type="dxa"/>
            <w:tcBorders>
              <w:top w:val="single" w:sz="4" w:space="0" w:color="000000"/>
              <w:left w:val="single" w:sz="4" w:space="0" w:color="000000"/>
              <w:bottom w:val="single" w:sz="4" w:space="0" w:color="000000"/>
              <w:right w:val="single" w:sz="4" w:space="0" w:color="000000"/>
            </w:tcBorders>
          </w:tcPr>
          <w:p w14:paraId="1605185C" w14:textId="77777777" w:rsidR="001276AD" w:rsidRDefault="009200F8">
            <w:pPr>
              <w:spacing w:after="0" w:line="259" w:lineRule="auto"/>
              <w:ind w:left="0" w:right="0" w:firstLine="0"/>
              <w:jc w:val="center"/>
            </w:pPr>
            <w:r>
              <w:rPr>
                <w:b/>
              </w:rPr>
              <w:t xml:space="preserve">Grado alcohólico volumétrico total máximo (en % vol.) </w:t>
            </w:r>
          </w:p>
        </w:tc>
        <w:tc>
          <w:tcPr>
            <w:tcW w:w="4306" w:type="dxa"/>
            <w:tcBorders>
              <w:top w:val="single" w:sz="4" w:space="0" w:color="000000"/>
              <w:left w:val="single" w:sz="4" w:space="0" w:color="000000"/>
              <w:bottom w:val="single" w:sz="4" w:space="0" w:color="000000"/>
              <w:right w:val="single" w:sz="4" w:space="0" w:color="000000"/>
            </w:tcBorders>
          </w:tcPr>
          <w:p w14:paraId="5C84435B" w14:textId="77777777" w:rsidR="001276AD" w:rsidRDefault="009200F8">
            <w:pPr>
              <w:spacing w:after="0" w:line="259" w:lineRule="auto"/>
              <w:ind w:left="138" w:right="0" w:firstLine="0"/>
              <w:jc w:val="center"/>
            </w:pPr>
            <w:r>
              <w:rPr>
                <w:b/>
              </w:rPr>
              <w:t xml:space="preserve"> </w:t>
            </w:r>
          </w:p>
        </w:tc>
      </w:tr>
      <w:tr w:rsidR="001276AD" w14:paraId="788E66AF" w14:textId="77777777">
        <w:trPr>
          <w:trHeight w:val="922"/>
        </w:trPr>
        <w:tc>
          <w:tcPr>
            <w:tcW w:w="4304" w:type="dxa"/>
            <w:tcBorders>
              <w:top w:val="single" w:sz="4" w:space="0" w:color="000000"/>
              <w:left w:val="single" w:sz="4" w:space="0" w:color="000000"/>
              <w:bottom w:val="single" w:sz="4" w:space="0" w:color="000000"/>
              <w:right w:val="single" w:sz="4" w:space="0" w:color="000000"/>
            </w:tcBorders>
          </w:tcPr>
          <w:p w14:paraId="2D5FB85C" w14:textId="77777777" w:rsidR="001276AD" w:rsidRDefault="009200F8">
            <w:pPr>
              <w:spacing w:after="0" w:line="259" w:lineRule="auto"/>
              <w:ind w:left="126" w:right="0" w:firstLine="0"/>
              <w:jc w:val="center"/>
            </w:pPr>
            <w:r>
              <w:rPr>
                <w:b/>
              </w:rPr>
              <w:t xml:space="preserve">Grado alcohólico volumétrico adquirido mínimo (en % vol.) </w:t>
            </w:r>
          </w:p>
        </w:tc>
        <w:tc>
          <w:tcPr>
            <w:tcW w:w="4306" w:type="dxa"/>
            <w:tcBorders>
              <w:top w:val="single" w:sz="4" w:space="0" w:color="000000"/>
              <w:left w:val="single" w:sz="4" w:space="0" w:color="000000"/>
              <w:bottom w:val="single" w:sz="4" w:space="0" w:color="000000"/>
              <w:right w:val="single" w:sz="4" w:space="0" w:color="000000"/>
            </w:tcBorders>
          </w:tcPr>
          <w:p w14:paraId="4C306B3A" w14:textId="77777777" w:rsidR="001276AD" w:rsidRDefault="009200F8">
            <w:pPr>
              <w:spacing w:after="0" w:line="259" w:lineRule="auto"/>
              <w:ind w:left="77" w:right="0" w:firstLine="0"/>
              <w:jc w:val="center"/>
            </w:pPr>
            <w:r>
              <w:t>12</w:t>
            </w:r>
            <w:r>
              <w:rPr>
                <w:b/>
              </w:rPr>
              <w:t xml:space="preserve"> </w:t>
            </w:r>
          </w:p>
        </w:tc>
      </w:tr>
      <w:tr w:rsidR="001276AD" w14:paraId="1CEFBC4E" w14:textId="77777777">
        <w:trPr>
          <w:trHeight w:val="922"/>
        </w:trPr>
        <w:tc>
          <w:tcPr>
            <w:tcW w:w="4304" w:type="dxa"/>
            <w:tcBorders>
              <w:top w:val="single" w:sz="4" w:space="0" w:color="000000"/>
              <w:left w:val="single" w:sz="4" w:space="0" w:color="000000"/>
              <w:bottom w:val="single" w:sz="4" w:space="0" w:color="000000"/>
              <w:right w:val="single" w:sz="4" w:space="0" w:color="000000"/>
            </w:tcBorders>
          </w:tcPr>
          <w:p w14:paraId="0A0646E2" w14:textId="77777777" w:rsidR="001276AD" w:rsidRDefault="009200F8">
            <w:pPr>
              <w:spacing w:after="0" w:line="259" w:lineRule="auto"/>
              <w:ind w:left="0" w:right="0" w:firstLine="0"/>
              <w:jc w:val="center"/>
            </w:pPr>
            <w:r>
              <w:rPr>
                <w:b/>
              </w:rPr>
              <w:t>Acidez total mínima</w:t>
            </w:r>
            <w:r>
              <w:t xml:space="preserve"> </w:t>
            </w:r>
          </w:p>
        </w:tc>
        <w:tc>
          <w:tcPr>
            <w:tcW w:w="4306" w:type="dxa"/>
            <w:tcBorders>
              <w:top w:val="single" w:sz="4" w:space="0" w:color="000000"/>
              <w:left w:val="single" w:sz="4" w:space="0" w:color="000000"/>
              <w:bottom w:val="single" w:sz="4" w:space="0" w:color="000000"/>
              <w:right w:val="single" w:sz="4" w:space="0" w:color="000000"/>
            </w:tcBorders>
          </w:tcPr>
          <w:p w14:paraId="2DD9F098" w14:textId="77777777" w:rsidR="001276AD" w:rsidRDefault="009200F8">
            <w:pPr>
              <w:spacing w:after="0" w:line="259" w:lineRule="auto"/>
              <w:ind w:left="0" w:right="0" w:firstLine="0"/>
              <w:jc w:val="center"/>
            </w:pPr>
            <w:r>
              <w:t>4 en gramos por litro expresado en ácido tartárico</w:t>
            </w:r>
            <w:r>
              <w:rPr>
                <w:b/>
              </w:rPr>
              <w:t xml:space="preserve"> </w:t>
            </w:r>
          </w:p>
        </w:tc>
      </w:tr>
      <w:tr w:rsidR="001276AD" w14:paraId="33FA40BA" w14:textId="77777777">
        <w:trPr>
          <w:trHeight w:val="922"/>
        </w:trPr>
        <w:tc>
          <w:tcPr>
            <w:tcW w:w="4304" w:type="dxa"/>
            <w:tcBorders>
              <w:top w:val="single" w:sz="4" w:space="0" w:color="000000"/>
              <w:left w:val="single" w:sz="4" w:space="0" w:color="000000"/>
              <w:bottom w:val="single" w:sz="4" w:space="0" w:color="000000"/>
              <w:right w:val="single" w:sz="4" w:space="0" w:color="000000"/>
            </w:tcBorders>
          </w:tcPr>
          <w:p w14:paraId="3417C1F2" w14:textId="77777777" w:rsidR="001276AD" w:rsidRDefault="009200F8">
            <w:pPr>
              <w:spacing w:after="0" w:line="259" w:lineRule="auto"/>
              <w:ind w:left="0" w:right="0" w:firstLine="0"/>
              <w:jc w:val="center"/>
            </w:pPr>
            <w:r>
              <w:rPr>
                <w:b/>
              </w:rPr>
              <w:t>Acidez volátil máxima (en miliequivalentes por litro)</w:t>
            </w:r>
            <w:r>
              <w:t xml:space="preserve"> </w:t>
            </w:r>
          </w:p>
        </w:tc>
        <w:tc>
          <w:tcPr>
            <w:tcW w:w="4306" w:type="dxa"/>
            <w:tcBorders>
              <w:top w:val="single" w:sz="4" w:space="0" w:color="000000"/>
              <w:left w:val="single" w:sz="4" w:space="0" w:color="000000"/>
              <w:bottom w:val="single" w:sz="4" w:space="0" w:color="000000"/>
              <w:right w:val="single" w:sz="4" w:space="0" w:color="000000"/>
            </w:tcBorders>
          </w:tcPr>
          <w:p w14:paraId="0E7830F1" w14:textId="77777777" w:rsidR="001276AD" w:rsidRDefault="009200F8">
            <w:pPr>
              <w:spacing w:after="0" w:line="259" w:lineRule="auto"/>
              <w:ind w:left="2" w:right="0" w:firstLine="0"/>
              <w:jc w:val="center"/>
            </w:pPr>
            <w:r>
              <w:t>11,67</w:t>
            </w:r>
            <w:r>
              <w:rPr>
                <w:b/>
              </w:rPr>
              <w:t xml:space="preserve"> </w:t>
            </w:r>
          </w:p>
        </w:tc>
      </w:tr>
      <w:tr w:rsidR="001276AD" w14:paraId="3C71B7ED" w14:textId="77777777">
        <w:trPr>
          <w:trHeight w:val="924"/>
        </w:trPr>
        <w:tc>
          <w:tcPr>
            <w:tcW w:w="4304" w:type="dxa"/>
            <w:tcBorders>
              <w:top w:val="single" w:sz="4" w:space="0" w:color="000000"/>
              <w:left w:val="single" w:sz="4" w:space="0" w:color="000000"/>
              <w:bottom w:val="single" w:sz="4" w:space="0" w:color="000000"/>
              <w:right w:val="single" w:sz="4" w:space="0" w:color="000000"/>
            </w:tcBorders>
          </w:tcPr>
          <w:p w14:paraId="2291FBBC" w14:textId="77777777" w:rsidR="001276AD" w:rsidRDefault="009200F8">
            <w:pPr>
              <w:spacing w:after="0" w:line="259" w:lineRule="auto"/>
              <w:ind w:left="0" w:right="0" w:firstLine="0"/>
              <w:jc w:val="center"/>
            </w:pPr>
            <w:r>
              <w:rPr>
                <w:b/>
              </w:rPr>
              <w:t>Contenido máximo total de anhídrido sulfuroso (en miligramos por litro)</w:t>
            </w:r>
            <w:r>
              <w:t xml:space="preserve"> </w:t>
            </w:r>
          </w:p>
        </w:tc>
        <w:tc>
          <w:tcPr>
            <w:tcW w:w="4306" w:type="dxa"/>
            <w:tcBorders>
              <w:top w:val="single" w:sz="4" w:space="0" w:color="000000"/>
              <w:left w:val="single" w:sz="4" w:space="0" w:color="000000"/>
              <w:bottom w:val="single" w:sz="4" w:space="0" w:color="000000"/>
              <w:right w:val="single" w:sz="4" w:space="0" w:color="000000"/>
            </w:tcBorders>
          </w:tcPr>
          <w:p w14:paraId="55731ECE" w14:textId="77777777" w:rsidR="001276AD" w:rsidRDefault="009200F8">
            <w:pPr>
              <w:spacing w:after="0" w:line="259" w:lineRule="auto"/>
              <w:ind w:left="0" w:right="1" w:firstLine="0"/>
              <w:jc w:val="center"/>
            </w:pPr>
            <w:r>
              <w:t>150</w:t>
            </w:r>
            <w:r>
              <w:rPr>
                <w:b/>
              </w:rPr>
              <w:t xml:space="preserve"> </w:t>
            </w:r>
          </w:p>
        </w:tc>
      </w:tr>
    </w:tbl>
    <w:p w14:paraId="71A9D8EF" w14:textId="77777777" w:rsidR="001276AD" w:rsidRDefault="009200F8">
      <w:pPr>
        <w:spacing w:after="257" w:line="259" w:lineRule="auto"/>
        <w:ind w:left="0" w:right="0" w:firstLine="0"/>
        <w:jc w:val="left"/>
      </w:pPr>
      <w:r>
        <w:t xml:space="preserve"> </w:t>
      </w:r>
    </w:p>
    <w:p w14:paraId="1BF440DD" w14:textId="77777777" w:rsidR="001276AD" w:rsidRDefault="009200F8">
      <w:pPr>
        <w:pStyle w:val="Ttulo1"/>
        <w:spacing w:after="210" w:line="265" w:lineRule="auto"/>
        <w:ind w:right="1168"/>
        <w:jc w:val="center"/>
      </w:pPr>
      <w:r>
        <w:rPr>
          <w:sz w:val="24"/>
        </w:rPr>
        <w:t>3.</w:t>
      </w:r>
      <w:r>
        <w:rPr>
          <w:rFonts w:ascii="Arial" w:eastAsia="Arial" w:hAnsi="Arial" w:cs="Arial"/>
          <w:sz w:val="24"/>
        </w:rPr>
        <w:t xml:space="preserve"> </w:t>
      </w:r>
      <w:r>
        <w:rPr>
          <w:sz w:val="24"/>
        </w:rPr>
        <w:t xml:space="preserve">VINOS TINTOS DE MÁS DE UN AÑO (ENVEJECIDO EN BARRICA) </w:t>
      </w:r>
    </w:p>
    <w:p w14:paraId="04691177" w14:textId="77777777" w:rsidR="001276AD" w:rsidRDefault="009200F8">
      <w:pPr>
        <w:spacing w:after="231"/>
        <w:ind w:left="477" w:right="991"/>
        <w:jc w:val="left"/>
      </w:pPr>
      <w:r>
        <w:rPr>
          <w:b/>
        </w:rPr>
        <w:t xml:space="preserve">BREVE DESCRIPCIÓN TEXTUAL </w:t>
      </w:r>
    </w:p>
    <w:p w14:paraId="4DCFB807" w14:textId="77777777" w:rsidR="001276AD" w:rsidRDefault="009200F8">
      <w:pPr>
        <w:spacing w:after="267"/>
        <w:ind w:right="1216"/>
      </w:pPr>
      <w:r>
        <w:t xml:space="preserve">Fase visual: Color rojo rubí a rojo picota. Limpio. </w:t>
      </w:r>
    </w:p>
    <w:p w14:paraId="34D3CE6B" w14:textId="77777777" w:rsidR="001276AD" w:rsidRDefault="009200F8">
      <w:pPr>
        <w:spacing w:after="280" w:line="238" w:lineRule="auto"/>
        <w:ind w:left="-5" w:right="1200"/>
        <w:jc w:val="left"/>
      </w:pPr>
      <w:r>
        <w:t xml:space="preserve">Fase olfativa: De intensidad media a alta. Pueden aparecer en estos vinos aromas primarios, aromas secundarios (levaduras y/o panadería) y aromas terciarios propios de la crianza en roble. </w:t>
      </w:r>
    </w:p>
    <w:p w14:paraId="3CA2AB99" w14:textId="77777777" w:rsidR="001276AD" w:rsidRDefault="009200F8">
      <w:pPr>
        <w:spacing w:after="265"/>
        <w:ind w:right="1216"/>
      </w:pPr>
      <w:r>
        <w:t xml:space="preserve">Fase gustativa: Franco, postgusto con recuerdos a la crianza en roble. </w:t>
      </w:r>
    </w:p>
    <w:p w14:paraId="479DE66C" w14:textId="319402A5" w:rsidR="001276AD" w:rsidRDefault="009200F8">
      <w:pPr>
        <w:spacing w:after="270"/>
        <w:ind w:right="1216"/>
      </w:pPr>
      <w:r>
        <w:t>*Acidez volátil máxima. (</w:t>
      </w:r>
      <w:r w:rsidR="00426EF1">
        <w:t>meq. /</w:t>
      </w:r>
      <w:r>
        <w:t xml:space="preserve">l).13,33 hasta 10ºAlc + 0,06 g/l por cada grado alcohólico que exceda de 10 </w:t>
      </w:r>
    </w:p>
    <w:p w14:paraId="0F9D8EE9" w14:textId="77777777" w:rsidR="001276AD" w:rsidRDefault="009200F8">
      <w:pPr>
        <w:numPr>
          <w:ilvl w:val="0"/>
          <w:numId w:val="2"/>
        </w:numPr>
        <w:spacing w:after="10"/>
        <w:ind w:right="1216" w:hanging="180"/>
      </w:pPr>
      <w:r>
        <w:t xml:space="preserve">Para los límites no señalados se cumplirá la legislación vigente. </w:t>
      </w:r>
    </w:p>
    <w:tbl>
      <w:tblPr>
        <w:tblStyle w:val="TableGrid"/>
        <w:tblW w:w="8610" w:type="dxa"/>
        <w:tblInd w:w="5" w:type="dxa"/>
        <w:tblCellMar>
          <w:top w:w="134" w:type="dxa"/>
          <w:left w:w="115" w:type="dxa"/>
          <w:right w:w="115" w:type="dxa"/>
        </w:tblCellMar>
        <w:tblLook w:val="04A0" w:firstRow="1" w:lastRow="0" w:firstColumn="1" w:lastColumn="0" w:noHBand="0" w:noVBand="1"/>
      </w:tblPr>
      <w:tblGrid>
        <w:gridCol w:w="4304"/>
        <w:gridCol w:w="4306"/>
      </w:tblGrid>
      <w:tr w:rsidR="001276AD" w14:paraId="134B1BB6" w14:textId="77777777">
        <w:trPr>
          <w:trHeight w:val="646"/>
        </w:trPr>
        <w:tc>
          <w:tcPr>
            <w:tcW w:w="8610" w:type="dxa"/>
            <w:gridSpan w:val="2"/>
            <w:tcBorders>
              <w:top w:val="single" w:sz="4" w:space="0" w:color="000000"/>
              <w:left w:val="single" w:sz="4" w:space="0" w:color="000000"/>
              <w:bottom w:val="single" w:sz="4" w:space="0" w:color="000000"/>
              <w:right w:val="single" w:sz="4" w:space="0" w:color="000000"/>
            </w:tcBorders>
          </w:tcPr>
          <w:p w14:paraId="2A8033AC" w14:textId="77777777" w:rsidR="001276AD" w:rsidRDefault="009200F8">
            <w:pPr>
              <w:spacing w:after="0" w:line="259" w:lineRule="auto"/>
              <w:ind w:left="0" w:right="6" w:firstLine="0"/>
              <w:jc w:val="center"/>
            </w:pPr>
            <w:r>
              <w:rPr>
                <w:b/>
              </w:rPr>
              <w:t xml:space="preserve">Características analíticas generales </w:t>
            </w:r>
          </w:p>
        </w:tc>
      </w:tr>
      <w:tr w:rsidR="001276AD" w14:paraId="3B9248CB" w14:textId="77777777">
        <w:trPr>
          <w:trHeight w:val="922"/>
        </w:trPr>
        <w:tc>
          <w:tcPr>
            <w:tcW w:w="4304" w:type="dxa"/>
            <w:tcBorders>
              <w:top w:val="single" w:sz="4" w:space="0" w:color="000000"/>
              <w:left w:val="single" w:sz="4" w:space="0" w:color="000000"/>
              <w:bottom w:val="single" w:sz="4" w:space="0" w:color="000000"/>
              <w:right w:val="single" w:sz="4" w:space="0" w:color="000000"/>
            </w:tcBorders>
          </w:tcPr>
          <w:p w14:paraId="4372E0DF" w14:textId="77777777" w:rsidR="001276AD" w:rsidRDefault="009200F8">
            <w:pPr>
              <w:spacing w:after="0" w:line="259" w:lineRule="auto"/>
              <w:ind w:left="0" w:right="0" w:firstLine="0"/>
              <w:jc w:val="center"/>
            </w:pPr>
            <w:r>
              <w:rPr>
                <w:b/>
              </w:rPr>
              <w:t xml:space="preserve">Grado alcohólico volumétrico total máximo (en % vol.) </w:t>
            </w:r>
          </w:p>
        </w:tc>
        <w:tc>
          <w:tcPr>
            <w:tcW w:w="4306" w:type="dxa"/>
            <w:tcBorders>
              <w:top w:val="single" w:sz="4" w:space="0" w:color="000000"/>
              <w:left w:val="single" w:sz="4" w:space="0" w:color="000000"/>
              <w:bottom w:val="single" w:sz="4" w:space="0" w:color="000000"/>
              <w:right w:val="single" w:sz="4" w:space="0" w:color="000000"/>
            </w:tcBorders>
          </w:tcPr>
          <w:p w14:paraId="292996FE" w14:textId="77777777" w:rsidR="001276AD" w:rsidRDefault="009200F8">
            <w:pPr>
              <w:spacing w:after="0" w:line="259" w:lineRule="auto"/>
              <w:ind w:left="61" w:right="0" w:firstLine="0"/>
              <w:jc w:val="center"/>
            </w:pPr>
            <w:r>
              <w:rPr>
                <w:b/>
              </w:rPr>
              <w:t xml:space="preserve"> </w:t>
            </w:r>
          </w:p>
        </w:tc>
      </w:tr>
      <w:tr w:rsidR="001276AD" w14:paraId="2AABF77D" w14:textId="77777777">
        <w:trPr>
          <w:trHeight w:val="922"/>
        </w:trPr>
        <w:tc>
          <w:tcPr>
            <w:tcW w:w="4304" w:type="dxa"/>
            <w:tcBorders>
              <w:top w:val="single" w:sz="4" w:space="0" w:color="000000"/>
              <w:left w:val="single" w:sz="4" w:space="0" w:color="000000"/>
              <w:bottom w:val="single" w:sz="4" w:space="0" w:color="000000"/>
              <w:right w:val="single" w:sz="4" w:space="0" w:color="000000"/>
            </w:tcBorders>
          </w:tcPr>
          <w:p w14:paraId="75FF6843" w14:textId="77777777" w:rsidR="001276AD" w:rsidRDefault="009200F8">
            <w:pPr>
              <w:spacing w:after="0" w:line="259" w:lineRule="auto"/>
              <w:ind w:left="11" w:right="0" w:firstLine="0"/>
              <w:jc w:val="center"/>
            </w:pPr>
            <w:r>
              <w:rPr>
                <w:b/>
              </w:rPr>
              <w:t xml:space="preserve">Grado alcohólico volumétrico adquirido mínimo (en % vol.) </w:t>
            </w:r>
          </w:p>
        </w:tc>
        <w:tc>
          <w:tcPr>
            <w:tcW w:w="4306" w:type="dxa"/>
            <w:tcBorders>
              <w:top w:val="single" w:sz="4" w:space="0" w:color="000000"/>
              <w:left w:val="single" w:sz="4" w:space="0" w:color="000000"/>
              <w:bottom w:val="single" w:sz="4" w:space="0" w:color="000000"/>
              <w:right w:val="single" w:sz="4" w:space="0" w:color="000000"/>
            </w:tcBorders>
          </w:tcPr>
          <w:p w14:paraId="624FCE58" w14:textId="77777777" w:rsidR="001276AD" w:rsidRDefault="009200F8">
            <w:pPr>
              <w:spacing w:after="0" w:line="259" w:lineRule="auto"/>
              <w:ind w:left="0" w:right="1" w:firstLine="0"/>
              <w:jc w:val="center"/>
            </w:pPr>
            <w:r>
              <w:t>12</w:t>
            </w:r>
            <w:r>
              <w:rPr>
                <w:b/>
              </w:rPr>
              <w:t xml:space="preserve"> </w:t>
            </w:r>
          </w:p>
        </w:tc>
      </w:tr>
      <w:tr w:rsidR="001276AD" w14:paraId="303252B8" w14:textId="77777777">
        <w:trPr>
          <w:trHeight w:val="922"/>
        </w:trPr>
        <w:tc>
          <w:tcPr>
            <w:tcW w:w="4304" w:type="dxa"/>
            <w:tcBorders>
              <w:top w:val="single" w:sz="4" w:space="0" w:color="000000"/>
              <w:left w:val="single" w:sz="4" w:space="0" w:color="000000"/>
              <w:bottom w:val="single" w:sz="4" w:space="0" w:color="000000"/>
              <w:right w:val="single" w:sz="4" w:space="0" w:color="000000"/>
            </w:tcBorders>
          </w:tcPr>
          <w:p w14:paraId="22423102" w14:textId="77777777" w:rsidR="001276AD" w:rsidRDefault="009200F8">
            <w:pPr>
              <w:spacing w:after="0" w:line="259" w:lineRule="auto"/>
              <w:ind w:left="0" w:right="0" w:firstLine="0"/>
              <w:jc w:val="center"/>
            </w:pPr>
            <w:r>
              <w:rPr>
                <w:b/>
              </w:rPr>
              <w:t>Acidez total mínima</w:t>
            </w:r>
            <w:r>
              <w:t xml:space="preserve"> </w:t>
            </w:r>
          </w:p>
        </w:tc>
        <w:tc>
          <w:tcPr>
            <w:tcW w:w="4306" w:type="dxa"/>
            <w:tcBorders>
              <w:top w:val="single" w:sz="4" w:space="0" w:color="000000"/>
              <w:left w:val="single" w:sz="4" w:space="0" w:color="000000"/>
              <w:bottom w:val="single" w:sz="4" w:space="0" w:color="000000"/>
              <w:right w:val="single" w:sz="4" w:space="0" w:color="000000"/>
            </w:tcBorders>
          </w:tcPr>
          <w:p w14:paraId="605ECED9" w14:textId="77777777" w:rsidR="001276AD" w:rsidRDefault="009200F8">
            <w:pPr>
              <w:spacing w:after="0" w:line="259" w:lineRule="auto"/>
              <w:ind w:left="0" w:right="0" w:firstLine="0"/>
              <w:jc w:val="center"/>
            </w:pPr>
            <w:r>
              <w:t>4 en gramos por litro expresado en ácido tartárico</w:t>
            </w:r>
            <w:r>
              <w:rPr>
                <w:b/>
              </w:rPr>
              <w:t xml:space="preserve"> </w:t>
            </w:r>
          </w:p>
        </w:tc>
      </w:tr>
      <w:tr w:rsidR="001276AD" w14:paraId="249C4445" w14:textId="77777777">
        <w:trPr>
          <w:trHeight w:val="922"/>
        </w:trPr>
        <w:tc>
          <w:tcPr>
            <w:tcW w:w="4304" w:type="dxa"/>
            <w:tcBorders>
              <w:top w:val="single" w:sz="4" w:space="0" w:color="000000"/>
              <w:left w:val="single" w:sz="4" w:space="0" w:color="000000"/>
              <w:bottom w:val="single" w:sz="4" w:space="0" w:color="000000"/>
              <w:right w:val="single" w:sz="4" w:space="0" w:color="000000"/>
            </w:tcBorders>
          </w:tcPr>
          <w:p w14:paraId="159C284D" w14:textId="77777777" w:rsidR="001276AD" w:rsidRDefault="009200F8">
            <w:pPr>
              <w:spacing w:after="0" w:line="259" w:lineRule="auto"/>
              <w:ind w:left="0" w:right="0" w:firstLine="0"/>
              <w:jc w:val="center"/>
            </w:pPr>
            <w:r>
              <w:rPr>
                <w:b/>
              </w:rPr>
              <w:t>Acidez volátil máxima (en miliequivalentes por litro)</w:t>
            </w:r>
            <w:r>
              <w:t xml:space="preserve"> </w:t>
            </w:r>
          </w:p>
        </w:tc>
        <w:tc>
          <w:tcPr>
            <w:tcW w:w="4306" w:type="dxa"/>
            <w:tcBorders>
              <w:top w:val="single" w:sz="4" w:space="0" w:color="000000"/>
              <w:left w:val="single" w:sz="4" w:space="0" w:color="000000"/>
              <w:bottom w:val="single" w:sz="4" w:space="0" w:color="000000"/>
              <w:right w:val="single" w:sz="4" w:space="0" w:color="000000"/>
            </w:tcBorders>
          </w:tcPr>
          <w:p w14:paraId="22C2C214" w14:textId="77777777" w:rsidR="001276AD" w:rsidRDefault="009200F8">
            <w:pPr>
              <w:spacing w:after="0" w:line="259" w:lineRule="auto"/>
              <w:ind w:left="2" w:right="0" w:firstLine="0"/>
              <w:jc w:val="center"/>
            </w:pPr>
            <w:r>
              <w:t>13,33</w:t>
            </w:r>
            <w:r>
              <w:rPr>
                <w:b/>
              </w:rPr>
              <w:t xml:space="preserve"> </w:t>
            </w:r>
          </w:p>
        </w:tc>
      </w:tr>
      <w:tr w:rsidR="001276AD" w14:paraId="6462EAFA" w14:textId="77777777">
        <w:trPr>
          <w:trHeight w:val="924"/>
        </w:trPr>
        <w:tc>
          <w:tcPr>
            <w:tcW w:w="4304" w:type="dxa"/>
            <w:tcBorders>
              <w:top w:val="single" w:sz="4" w:space="0" w:color="000000"/>
              <w:left w:val="single" w:sz="4" w:space="0" w:color="000000"/>
              <w:bottom w:val="single" w:sz="4" w:space="0" w:color="000000"/>
              <w:right w:val="single" w:sz="4" w:space="0" w:color="000000"/>
            </w:tcBorders>
          </w:tcPr>
          <w:p w14:paraId="19F3DE17" w14:textId="77777777" w:rsidR="001276AD" w:rsidRDefault="009200F8">
            <w:pPr>
              <w:spacing w:after="0" w:line="259" w:lineRule="auto"/>
              <w:ind w:left="0" w:right="0" w:firstLine="0"/>
              <w:jc w:val="center"/>
            </w:pPr>
            <w:r>
              <w:rPr>
                <w:b/>
              </w:rPr>
              <w:t>Contenido máximo total de anhídrido sulfuroso (en miligramos por litro)</w:t>
            </w:r>
            <w:r>
              <w:t xml:space="preserve"> </w:t>
            </w:r>
          </w:p>
        </w:tc>
        <w:tc>
          <w:tcPr>
            <w:tcW w:w="4306" w:type="dxa"/>
            <w:tcBorders>
              <w:top w:val="single" w:sz="4" w:space="0" w:color="000000"/>
              <w:left w:val="single" w:sz="4" w:space="0" w:color="000000"/>
              <w:bottom w:val="single" w:sz="4" w:space="0" w:color="000000"/>
              <w:right w:val="single" w:sz="4" w:space="0" w:color="000000"/>
            </w:tcBorders>
          </w:tcPr>
          <w:p w14:paraId="3B9BD5B9" w14:textId="77777777" w:rsidR="001276AD" w:rsidRDefault="009200F8">
            <w:pPr>
              <w:spacing w:after="0" w:line="259" w:lineRule="auto"/>
              <w:ind w:left="0" w:right="1" w:firstLine="0"/>
              <w:jc w:val="center"/>
            </w:pPr>
            <w:r>
              <w:t>150</w:t>
            </w:r>
            <w:r>
              <w:rPr>
                <w:b/>
              </w:rPr>
              <w:t xml:space="preserve"> </w:t>
            </w:r>
          </w:p>
        </w:tc>
      </w:tr>
    </w:tbl>
    <w:p w14:paraId="41DD71AE" w14:textId="77777777" w:rsidR="001276AD" w:rsidRDefault="009200F8">
      <w:pPr>
        <w:spacing w:after="258" w:line="259" w:lineRule="auto"/>
        <w:ind w:left="0" w:right="0" w:firstLine="0"/>
        <w:jc w:val="left"/>
      </w:pPr>
      <w:r>
        <w:t xml:space="preserve"> </w:t>
      </w:r>
    </w:p>
    <w:p w14:paraId="675EF986" w14:textId="77777777" w:rsidR="001276AD" w:rsidRDefault="009200F8">
      <w:pPr>
        <w:numPr>
          <w:ilvl w:val="1"/>
          <w:numId w:val="2"/>
        </w:numPr>
        <w:spacing w:after="231"/>
        <w:ind w:right="991" w:hanging="238"/>
        <w:jc w:val="left"/>
      </w:pPr>
      <w:r>
        <w:rPr>
          <w:b/>
        </w:rPr>
        <w:t xml:space="preserve">VINO DE LICOR - Dorado </w:t>
      </w:r>
    </w:p>
    <w:p w14:paraId="4197774D" w14:textId="77777777" w:rsidR="001276AD" w:rsidRDefault="009200F8">
      <w:pPr>
        <w:spacing w:after="231"/>
        <w:ind w:left="477" w:right="991"/>
        <w:jc w:val="left"/>
      </w:pPr>
      <w:r>
        <w:rPr>
          <w:b/>
        </w:rPr>
        <w:t xml:space="preserve">BREVE DESCRIPCIÓN TEXTUAL </w:t>
      </w:r>
    </w:p>
    <w:p w14:paraId="6AC894D8" w14:textId="77777777" w:rsidR="001276AD" w:rsidRDefault="009200F8">
      <w:pPr>
        <w:spacing w:after="267"/>
        <w:ind w:right="1216"/>
      </w:pPr>
      <w:r>
        <w:t xml:space="preserve">Fase visual: Color amarillo dorado o dorado. Limpio. </w:t>
      </w:r>
    </w:p>
    <w:p w14:paraId="2C031470" w14:textId="77777777" w:rsidR="001276AD" w:rsidRDefault="009200F8">
      <w:pPr>
        <w:spacing w:after="280" w:line="238" w:lineRule="auto"/>
        <w:ind w:left="-5" w:right="1200"/>
        <w:jc w:val="left"/>
      </w:pPr>
      <w:r>
        <w:t xml:space="preserve">Fase olfativa: De intensidad alta. Se mantienen aromas secundarios (panadería, levaduras) junto con aromas terciarios aportados por la madera, como los tostados y/o, ahumados y/o especiados y/o frutos secos </w:t>
      </w:r>
    </w:p>
    <w:p w14:paraId="0D33CACE" w14:textId="77777777" w:rsidR="001276AD" w:rsidRDefault="009200F8">
      <w:pPr>
        <w:spacing w:after="270"/>
        <w:ind w:right="1216"/>
      </w:pPr>
      <w:r>
        <w:t xml:space="preserve">Fase gustativa: Equilibrio en boca, glicérico, (intensidad media a alta) y postgusto con recuerdos de aromas terciarios (frutos secos y/o fondos tostados y/o especiados). </w:t>
      </w:r>
    </w:p>
    <w:p w14:paraId="16F80A91" w14:textId="77777777" w:rsidR="001276AD" w:rsidRDefault="009200F8">
      <w:pPr>
        <w:numPr>
          <w:ilvl w:val="0"/>
          <w:numId w:val="2"/>
        </w:numPr>
        <w:spacing w:after="10"/>
        <w:ind w:right="1216" w:hanging="180"/>
      </w:pPr>
      <w:r>
        <w:t xml:space="preserve">Para los límites no señalados se cumplirá la legislación vigente. </w:t>
      </w:r>
    </w:p>
    <w:tbl>
      <w:tblPr>
        <w:tblStyle w:val="TableGrid"/>
        <w:tblW w:w="8610" w:type="dxa"/>
        <w:tblInd w:w="5" w:type="dxa"/>
        <w:tblCellMar>
          <w:top w:w="134" w:type="dxa"/>
          <w:left w:w="115" w:type="dxa"/>
          <w:right w:w="115" w:type="dxa"/>
        </w:tblCellMar>
        <w:tblLook w:val="04A0" w:firstRow="1" w:lastRow="0" w:firstColumn="1" w:lastColumn="0" w:noHBand="0" w:noVBand="1"/>
      </w:tblPr>
      <w:tblGrid>
        <w:gridCol w:w="4304"/>
        <w:gridCol w:w="4306"/>
      </w:tblGrid>
      <w:tr w:rsidR="001276AD" w14:paraId="35434937" w14:textId="77777777">
        <w:trPr>
          <w:trHeight w:val="646"/>
        </w:trPr>
        <w:tc>
          <w:tcPr>
            <w:tcW w:w="8610" w:type="dxa"/>
            <w:gridSpan w:val="2"/>
            <w:tcBorders>
              <w:top w:val="single" w:sz="4" w:space="0" w:color="000000"/>
              <w:left w:val="single" w:sz="4" w:space="0" w:color="000000"/>
              <w:bottom w:val="single" w:sz="4" w:space="0" w:color="000000"/>
              <w:right w:val="single" w:sz="4" w:space="0" w:color="000000"/>
            </w:tcBorders>
          </w:tcPr>
          <w:p w14:paraId="44BA2C53" w14:textId="77777777" w:rsidR="001276AD" w:rsidRDefault="009200F8">
            <w:pPr>
              <w:spacing w:after="0" w:line="259" w:lineRule="auto"/>
              <w:ind w:left="0" w:right="6" w:firstLine="0"/>
              <w:jc w:val="center"/>
            </w:pPr>
            <w:r>
              <w:rPr>
                <w:b/>
              </w:rPr>
              <w:t xml:space="preserve">Características analíticas generales </w:t>
            </w:r>
          </w:p>
        </w:tc>
      </w:tr>
      <w:tr w:rsidR="001276AD" w14:paraId="15578248" w14:textId="77777777">
        <w:trPr>
          <w:trHeight w:val="922"/>
        </w:trPr>
        <w:tc>
          <w:tcPr>
            <w:tcW w:w="4304" w:type="dxa"/>
            <w:tcBorders>
              <w:top w:val="single" w:sz="4" w:space="0" w:color="000000"/>
              <w:left w:val="single" w:sz="4" w:space="0" w:color="000000"/>
              <w:bottom w:val="single" w:sz="4" w:space="0" w:color="000000"/>
              <w:right w:val="single" w:sz="4" w:space="0" w:color="000000"/>
            </w:tcBorders>
          </w:tcPr>
          <w:p w14:paraId="715C8D62" w14:textId="77777777" w:rsidR="001276AD" w:rsidRDefault="009200F8">
            <w:pPr>
              <w:spacing w:after="0" w:line="259" w:lineRule="auto"/>
              <w:ind w:left="0" w:right="0" w:firstLine="0"/>
              <w:jc w:val="center"/>
            </w:pPr>
            <w:r>
              <w:rPr>
                <w:b/>
              </w:rPr>
              <w:t xml:space="preserve">Grado alcohólico volumétrico total máximo (en % vol.) </w:t>
            </w:r>
          </w:p>
        </w:tc>
        <w:tc>
          <w:tcPr>
            <w:tcW w:w="4306" w:type="dxa"/>
            <w:tcBorders>
              <w:top w:val="single" w:sz="4" w:space="0" w:color="000000"/>
              <w:left w:val="single" w:sz="4" w:space="0" w:color="000000"/>
              <w:bottom w:val="single" w:sz="4" w:space="0" w:color="000000"/>
              <w:right w:val="single" w:sz="4" w:space="0" w:color="000000"/>
            </w:tcBorders>
          </w:tcPr>
          <w:p w14:paraId="06A8D09B" w14:textId="77777777" w:rsidR="001276AD" w:rsidRDefault="009200F8">
            <w:pPr>
              <w:spacing w:after="0" w:line="259" w:lineRule="auto"/>
              <w:ind w:left="61" w:right="0" w:firstLine="0"/>
              <w:jc w:val="center"/>
            </w:pPr>
            <w:r>
              <w:rPr>
                <w:b/>
              </w:rPr>
              <w:t xml:space="preserve"> </w:t>
            </w:r>
          </w:p>
        </w:tc>
      </w:tr>
      <w:tr w:rsidR="001276AD" w14:paraId="79B584B0" w14:textId="77777777">
        <w:trPr>
          <w:trHeight w:val="922"/>
        </w:trPr>
        <w:tc>
          <w:tcPr>
            <w:tcW w:w="4304" w:type="dxa"/>
            <w:tcBorders>
              <w:top w:val="single" w:sz="4" w:space="0" w:color="000000"/>
              <w:left w:val="single" w:sz="4" w:space="0" w:color="000000"/>
              <w:bottom w:val="single" w:sz="4" w:space="0" w:color="000000"/>
              <w:right w:val="single" w:sz="4" w:space="0" w:color="000000"/>
            </w:tcBorders>
          </w:tcPr>
          <w:p w14:paraId="592DD1EE" w14:textId="77777777" w:rsidR="001276AD" w:rsidRDefault="009200F8">
            <w:pPr>
              <w:spacing w:after="0" w:line="259" w:lineRule="auto"/>
              <w:ind w:left="11" w:right="0" w:firstLine="0"/>
              <w:jc w:val="center"/>
            </w:pPr>
            <w:r>
              <w:rPr>
                <w:b/>
              </w:rPr>
              <w:t xml:space="preserve">Grado alcohólico volumétrico adquirido mínimo (en % vol.) </w:t>
            </w:r>
          </w:p>
        </w:tc>
        <w:tc>
          <w:tcPr>
            <w:tcW w:w="4306" w:type="dxa"/>
            <w:tcBorders>
              <w:top w:val="single" w:sz="4" w:space="0" w:color="000000"/>
              <w:left w:val="single" w:sz="4" w:space="0" w:color="000000"/>
              <w:bottom w:val="single" w:sz="4" w:space="0" w:color="000000"/>
              <w:right w:val="single" w:sz="4" w:space="0" w:color="000000"/>
            </w:tcBorders>
          </w:tcPr>
          <w:p w14:paraId="4DDB8621" w14:textId="77777777" w:rsidR="001276AD" w:rsidRDefault="009200F8">
            <w:pPr>
              <w:spacing w:after="0" w:line="259" w:lineRule="auto"/>
              <w:ind w:left="0" w:right="1" w:firstLine="0"/>
              <w:jc w:val="center"/>
            </w:pPr>
            <w:r>
              <w:t>15</w:t>
            </w:r>
            <w:r>
              <w:rPr>
                <w:b/>
              </w:rPr>
              <w:t xml:space="preserve"> </w:t>
            </w:r>
          </w:p>
        </w:tc>
      </w:tr>
      <w:tr w:rsidR="001276AD" w14:paraId="35DE8A03" w14:textId="77777777">
        <w:trPr>
          <w:trHeight w:val="922"/>
        </w:trPr>
        <w:tc>
          <w:tcPr>
            <w:tcW w:w="4304" w:type="dxa"/>
            <w:tcBorders>
              <w:top w:val="single" w:sz="4" w:space="0" w:color="000000"/>
              <w:left w:val="single" w:sz="4" w:space="0" w:color="000000"/>
              <w:bottom w:val="single" w:sz="4" w:space="0" w:color="000000"/>
              <w:right w:val="single" w:sz="4" w:space="0" w:color="000000"/>
            </w:tcBorders>
          </w:tcPr>
          <w:p w14:paraId="43B058EF" w14:textId="77777777" w:rsidR="001276AD" w:rsidRDefault="009200F8">
            <w:pPr>
              <w:spacing w:after="0" w:line="259" w:lineRule="auto"/>
              <w:ind w:left="1" w:right="0" w:firstLine="0"/>
              <w:jc w:val="center"/>
            </w:pPr>
            <w:r>
              <w:rPr>
                <w:b/>
              </w:rPr>
              <w:t>Acidez total mínima</w:t>
            </w:r>
            <w:r>
              <w:t xml:space="preserve"> </w:t>
            </w:r>
          </w:p>
        </w:tc>
        <w:tc>
          <w:tcPr>
            <w:tcW w:w="4306" w:type="dxa"/>
            <w:tcBorders>
              <w:top w:val="single" w:sz="4" w:space="0" w:color="000000"/>
              <w:left w:val="single" w:sz="4" w:space="0" w:color="000000"/>
              <w:bottom w:val="single" w:sz="4" w:space="0" w:color="000000"/>
              <w:right w:val="single" w:sz="4" w:space="0" w:color="000000"/>
            </w:tcBorders>
          </w:tcPr>
          <w:p w14:paraId="5F50B28C" w14:textId="77777777" w:rsidR="001276AD" w:rsidRDefault="009200F8">
            <w:pPr>
              <w:spacing w:after="0" w:line="259" w:lineRule="auto"/>
              <w:ind w:left="0" w:right="0" w:firstLine="0"/>
              <w:jc w:val="center"/>
            </w:pPr>
            <w:r>
              <w:t>4 en gramos por litro expresado en ácido tartárico</w:t>
            </w:r>
            <w:r>
              <w:rPr>
                <w:b/>
              </w:rPr>
              <w:t xml:space="preserve"> </w:t>
            </w:r>
          </w:p>
        </w:tc>
      </w:tr>
      <w:tr w:rsidR="001276AD" w14:paraId="7A0DDBB6" w14:textId="77777777">
        <w:trPr>
          <w:trHeight w:val="922"/>
        </w:trPr>
        <w:tc>
          <w:tcPr>
            <w:tcW w:w="4304" w:type="dxa"/>
            <w:tcBorders>
              <w:top w:val="single" w:sz="4" w:space="0" w:color="000000"/>
              <w:left w:val="single" w:sz="4" w:space="0" w:color="000000"/>
              <w:bottom w:val="single" w:sz="4" w:space="0" w:color="000000"/>
              <w:right w:val="single" w:sz="4" w:space="0" w:color="000000"/>
            </w:tcBorders>
          </w:tcPr>
          <w:p w14:paraId="3561772C" w14:textId="77777777" w:rsidR="001276AD" w:rsidRDefault="009200F8">
            <w:pPr>
              <w:spacing w:after="0" w:line="259" w:lineRule="auto"/>
              <w:ind w:left="0" w:right="0" w:firstLine="0"/>
              <w:jc w:val="center"/>
            </w:pPr>
            <w:r>
              <w:rPr>
                <w:b/>
              </w:rPr>
              <w:t>Acidez volátil máxima (en miliequivalentes por litro)</w:t>
            </w:r>
            <w:r>
              <w:t xml:space="preserve"> </w:t>
            </w:r>
          </w:p>
        </w:tc>
        <w:tc>
          <w:tcPr>
            <w:tcW w:w="4306" w:type="dxa"/>
            <w:tcBorders>
              <w:top w:val="single" w:sz="4" w:space="0" w:color="000000"/>
              <w:left w:val="single" w:sz="4" w:space="0" w:color="000000"/>
              <w:bottom w:val="single" w:sz="4" w:space="0" w:color="000000"/>
              <w:right w:val="single" w:sz="4" w:space="0" w:color="000000"/>
            </w:tcBorders>
          </w:tcPr>
          <w:p w14:paraId="7725A3E7" w14:textId="77777777" w:rsidR="001276AD" w:rsidRDefault="009200F8">
            <w:pPr>
              <w:spacing w:after="0" w:line="259" w:lineRule="auto"/>
              <w:ind w:left="61" w:right="0" w:firstLine="0"/>
              <w:jc w:val="center"/>
            </w:pPr>
            <w:r>
              <w:rPr>
                <w:b/>
              </w:rPr>
              <w:t xml:space="preserve"> </w:t>
            </w:r>
          </w:p>
        </w:tc>
      </w:tr>
      <w:tr w:rsidR="001276AD" w14:paraId="340478D0" w14:textId="77777777">
        <w:trPr>
          <w:trHeight w:val="924"/>
        </w:trPr>
        <w:tc>
          <w:tcPr>
            <w:tcW w:w="4304" w:type="dxa"/>
            <w:tcBorders>
              <w:top w:val="single" w:sz="4" w:space="0" w:color="000000"/>
              <w:left w:val="single" w:sz="4" w:space="0" w:color="000000"/>
              <w:bottom w:val="single" w:sz="4" w:space="0" w:color="000000"/>
              <w:right w:val="single" w:sz="4" w:space="0" w:color="000000"/>
            </w:tcBorders>
          </w:tcPr>
          <w:p w14:paraId="00B2CCA2" w14:textId="77777777" w:rsidR="001276AD" w:rsidRDefault="009200F8">
            <w:pPr>
              <w:spacing w:after="0" w:line="259" w:lineRule="auto"/>
              <w:ind w:left="0" w:right="0" w:firstLine="0"/>
              <w:jc w:val="center"/>
            </w:pPr>
            <w:r>
              <w:rPr>
                <w:b/>
              </w:rPr>
              <w:t xml:space="preserve">Contenido máximo total de anhídrido sulfuroso (en miligramos por litro) </w:t>
            </w:r>
          </w:p>
        </w:tc>
        <w:tc>
          <w:tcPr>
            <w:tcW w:w="4306" w:type="dxa"/>
            <w:tcBorders>
              <w:top w:val="single" w:sz="4" w:space="0" w:color="000000"/>
              <w:left w:val="single" w:sz="4" w:space="0" w:color="000000"/>
              <w:bottom w:val="single" w:sz="4" w:space="0" w:color="000000"/>
              <w:right w:val="single" w:sz="4" w:space="0" w:color="000000"/>
            </w:tcBorders>
          </w:tcPr>
          <w:p w14:paraId="66610B89" w14:textId="77777777" w:rsidR="001276AD" w:rsidRDefault="009200F8">
            <w:pPr>
              <w:spacing w:after="0" w:line="259" w:lineRule="auto"/>
              <w:ind w:left="0" w:right="1" w:firstLine="0"/>
              <w:jc w:val="center"/>
            </w:pPr>
            <w:r>
              <w:t>150</w:t>
            </w:r>
            <w:r>
              <w:rPr>
                <w:b/>
              </w:rPr>
              <w:t xml:space="preserve"> </w:t>
            </w:r>
          </w:p>
        </w:tc>
      </w:tr>
    </w:tbl>
    <w:p w14:paraId="2A9B940A" w14:textId="77777777" w:rsidR="001276AD" w:rsidRDefault="009200F8">
      <w:pPr>
        <w:spacing w:after="257" w:line="259" w:lineRule="auto"/>
        <w:ind w:left="0" w:right="0" w:firstLine="0"/>
        <w:jc w:val="left"/>
      </w:pPr>
      <w:r>
        <w:t xml:space="preserve"> </w:t>
      </w:r>
    </w:p>
    <w:p w14:paraId="2D8AFA42" w14:textId="77777777" w:rsidR="001276AD" w:rsidRDefault="009200F8">
      <w:pPr>
        <w:numPr>
          <w:ilvl w:val="1"/>
          <w:numId w:val="2"/>
        </w:numPr>
        <w:spacing w:after="231"/>
        <w:ind w:right="991" w:hanging="238"/>
        <w:jc w:val="left"/>
      </w:pPr>
      <w:r>
        <w:rPr>
          <w:b/>
        </w:rPr>
        <w:t xml:space="preserve">VINO DE LICOR Pálido </w:t>
      </w:r>
    </w:p>
    <w:p w14:paraId="47AF7969" w14:textId="77777777" w:rsidR="001276AD" w:rsidRDefault="009200F8">
      <w:pPr>
        <w:spacing w:after="231"/>
        <w:ind w:left="477" w:right="991"/>
        <w:jc w:val="left"/>
      </w:pPr>
      <w:r>
        <w:rPr>
          <w:b/>
        </w:rPr>
        <w:t xml:space="preserve">BREVE DESCRIPCIÓN TEXTUAL </w:t>
      </w:r>
    </w:p>
    <w:p w14:paraId="31D19D44" w14:textId="77777777" w:rsidR="001276AD" w:rsidRDefault="009200F8">
      <w:pPr>
        <w:spacing w:after="267"/>
        <w:ind w:right="1216"/>
      </w:pPr>
      <w:r>
        <w:t xml:space="preserve">Fase visual: Color amarillo pajizo a dorado pálido. Limpio. </w:t>
      </w:r>
    </w:p>
    <w:p w14:paraId="518B17AA" w14:textId="77777777" w:rsidR="001276AD" w:rsidRDefault="009200F8">
      <w:pPr>
        <w:spacing w:after="270"/>
        <w:ind w:right="1216"/>
      </w:pPr>
      <w:r>
        <w:t xml:space="preserve">Fase olfativa: De intensidad alta. Se mantienen aromas secundarios y terciarios aportados por la fase de crianza biológica (almendras y/o levadura de pan y/o especiados). </w:t>
      </w:r>
    </w:p>
    <w:p w14:paraId="6017A60E" w14:textId="77777777" w:rsidR="001276AD" w:rsidRDefault="009200F8">
      <w:pPr>
        <w:spacing w:after="268"/>
        <w:ind w:right="1216"/>
      </w:pPr>
      <w:r>
        <w:t xml:space="preserve">Fase gustativa: Equilibrio en boca, glicérico y postgusto con recuerdos de aromas propios de la crianza biológica. </w:t>
      </w:r>
    </w:p>
    <w:p w14:paraId="064A4400" w14:textId="37DAB6CD" w:rsidR="001276AD" w:rsidRDefault="009200F8">
      <w:pPr>
        <w:numPr>
          <w:ilvl w:val="0"/>
          <w:numId w:val="2"/>
        </w:numPr>
        <w:spacing w:after="397"/>
        <w:ind w:right="1216" w:hanging="180"/>
      </w:pPr>
      <w:r>
        <w:t>Para los límites no señalados se cumplirá la legislación vigente.</w:t>
      </w:r>
    </w:p>
    <w:p w14:paraId="5CA3A66B" w14:textId="0D344FCF" w:rsidR="00426EF1" w:rsidRDefault="00426EF1" w:rsidP="00426EF1">
      <w:pPr>
        <w:spacing w:after="397"/>
        <w:ind w:right="1216"/>
      </w:pPr>
    </w:p>
    <w:p w14:paraId="2AE6721F" w14:textId="77777777" w:rsidR="00426EF1" w:rsidRDefault="00426EF1" w:rsidP="00426EF1">
      <w:pPr>
        <w:spacing w:after="397"/>
        <w:ind w:right="1216"/>
      </w:pPr>
    </w:p>
    <w:p w14:paraId="6A1F7077" w14:textId="77777777" w:rsidR="001276AD" w:rsidRDefault="009200F8">
      <w:pPr>
        <w:pBdr>
          <w:top w:val="single" w:sz="4" w:space="0" w:color="000000"/>
          <w:left w:val="single" w:sz="4" w:space="0" w:color="000000"/>
          <w:bottom w:val="single" w:sz="4" w:space="0" w:color="000000"/>
          <w:right w:val="single" w:sz="4" w:space="0" w:color="000000"/>
        </w:pBdr>
        <w:spacing w:after="0" w:line="259" w:lineRule="auto"/>
        <w:ind w:left="0" w:right="1229" w:firstLine="0"/>
        <w:jc w:val="center"/>
      </w:pPr>
      <w:r>
        <w:rPr>
          <w:b/>
        </w:rPr>
        <w:t xml:space="preserve">Características analíticas generales </w:t>
      </w:r>
    </w:p>
    <w:tbl>
      <w:tblPr>
        <w:tblStyle w:val="TableGrid"/>
        <w:tblW w:w="8610" w:type="dxa"/>
        <w:tblInd w:w="5" w:type="dxa"/>
        <w:tblCellMar>
          <w:top w:w="134" w:type="dxa"/>
          <w:left w:w="115" w:type="dxa"/>
          <w:right w:w="115" w:type="dxa"/>
        </w:tblCellMar>
        <w:tblLook w:val="04A0" w:firstRow="1" w:lastRow="0" w:firstColumn="1" w:lastColumn="0" w:noHBand="0" w:noVBand="1"/>
      </w:tblPr>
      <w:tblGrid>
        <w:gridCol w:w="4304"/>
        <w:gridCol w:w="4306"/>
      </w:tblGrid>
      <w:tr w:rsidR="001276AD" w14:paraId="7EF52950" w14:textId="77777777">
        <w:trPr>
          <w:trHeight w:val="922"/>
        </w:trPr>
        <w:tc>
          <w:tcPr>
            <w:tcW w:w="4304" w:type="dxa"/>
            <w:tcBorders>
              <w:top w:val="single" w:sz="4" w:space="0" w:color="000000"/>
              <w:left w:val="single" w:sz="4" w:space="0" w:color="000000"/>
              <w:bottom w:val="single" w:sz="4" w:space="0" w:color="000000"/>
              <w:right w:val="single" w:sz="4" w:space="0" w:color="000000"/>
            </w:tcBorders>
          </w:tcPr>
          <w:p w14:paraId="532A7579" w14:textId="77777777" w:rsidR="001276AD" w:rsidRDefault="009200F8">
            <w:pPr>
              <w:spacing w:after="0" w:line="259" w:lineRule="auto"/>
              <w:ind w:left="0" w:right="0" w:firstLine="0"/>
              <w:jc w:val="center"/>
            </w:pPr>
            <w:r>
              <w:rPr>
                <w:b/>
              </w:rPr>
              <w:t xml:space="preserve">Grado alcohólico volumétrico total máximo (en % vol.) </w:t>
            </w:r>
          </w:p>
        </w:tc>
        <w:tc>
          <w:tcPr>
            <w:tcW w:w="4306" w:type="dxa"/>
            <w:tcBorders>
              <w:top w:val="single" w:sz="4" w:space="0" w:color="000000"/>
              <w:left w:val="single" w:sz="4" w:space="0" w:color="000000"/>
              <w:bottom w:val="single" w:sz="4" w:space="0" w:color="000000"/>
              <w:right w:val="single" w:sz="4" w:space="0" w:color="000000"/>
            </w:tcBorders>
          </w:tcPr>
          <w:p w14:paraId="1EE9808B" w14:textId="77777777" w:rsidR="001276AD" w:rsidRDefault="009200F8">
            <w:pPr>
              <w:spacing w:after="0" w:line="259" w:lineRule="auto"/>
              <w:ind w:left="61" w:right="0" w:firstLine="0"/>
              <w:jc w:val="center"/>
            </w:pPr>
            <w:r>
              <w:rPr>
                <w:b/>
              </w:rPr>
              <w:t xml:space="preserve"> </w:t>
            </w:r>
          </w:p>
        </w:tc>
      </w:tr>
      <w:tr w:rsidR="001276AD" w14:paraId="39163591" w14:textId="77777777">
        <w:trPr>
          <w:trHeight w:val="922"/>
        </w:trPr>
        <w:tc>
          <w:tcPr>
            <w:tcW w:w="4304" w:type="dxa"/>
            <w:tcBorders>
              <w:top w:val="single" w:sz="4" w:space="0" w:color="000000"/>
              <w:left w:val="single" w:sz="4" w:space="0" w:color="000000"/>
              <w:bottom w:val="single" w:sz="4" w:space="0" w:color="000000"/>
              <w:right w:val="single" w:sz="4" w:space="0" w:color="000000"/>
            </w:tcBorders>
          </w:tcPr>
          <w:p w14:paraId="1E3ED395" w14:textId="77777777" w:rsidR="001276AD" w:rsidRDefault="009200F8">
            <w:pPr>
              <w:spacing w:after="0" w:line="259" w:lineRule="auto"/>
              <w:ind w:left="11" w:right="0" w:firstLine="0"/>
              <w:jc w:val="center"/>
            </w:pPr>
            <w:r>
              <w:rPr>
                <w:b/>
              </w:rPr>
              <w:t xml:space="preserve">Grado alcohólico volumétrico adquirido mínimo (en % vol.) </w:t>
            </w:r>
          </w:p>
        </w:tc>
        <w:tc>
          <w:tcPr>
            <w:tcW w:w="4306" w:type="dxa"/>
            <w:tcBorders>
              <w:top w:val="single" w:sz="4" w:space="0" w:color="000000"/>
              <w:left w:val="single" w:sz="4" w:space="0" w:color="000000"/>
              <w:bottom w:val="single" w:sz="4" w:space="0" w:color="000000"/>
              <w:right w:val="single" w:sz="4" w:space="0" w:color="000000"/>
            </w:tcBorders>
          </w:tcPr>
          <w:p w14:paraId="6B47B5CC" w14:textId="77777777" w:rsidR="001276AD" w:rsidRDefault="009200F8">
            <w:pPr>
              <w:spacing w:after="0" w:line="259" w:lineRule="auto"/>
              <w:ind w:left="0" w:right="1" w:firstLine="0"/>
              <w:jc w:val="center"/>
            </w:pPr>
            <w:r>
              <w:t>15</w:t>
            </w:r>
            <w:r>
              <w:rPr>
                <w:b/>
              </w:rPr>
              <w:t xml:space="preserve"> </w:t>
            </w:r>
          </w:p>
        </w:tc>
      </w:tr>
      <w:tr w:rsidR="001276AD" w14:paraId="0ED7CF73" w14:textId="77777777">
        <w:trPr>
          <w:trHeight w:val="922"/>
        </w:trPr>
        <w:tc>
          <w:tcPr>
            <w:tcW w:w="4304" w:type="dxa"/>
            <w:tcBorders>
              <w:top w:val="single" w:sz="4" w:space="0" w:color="000000"/>
              <w:left w:val="single" w:sz="4" w:space="0" w:color="000000"/>
              <w:bottom w:val="single" w:sz="4" w:space="0" w:color="000000"/>
              <w:right w:val="single" w:sz="4" w:space="0" w:color="000000"/>
            </w:tcBorders>
          </w:tcPr>
          <w:p w14:paraId="2411C93B" w14:textId="77777777" w:rsidR="001276AD" w:rsidRDefault="009200F8">
            <w:pPr>
              <w:spacing w:after="0" w:line="259" w:lineRule="auto"/>
              <w:ind w:left="0" w:right="0" w:firstLine="0"/>
              <w:jc w:val="center"/>
            </w:pPr>
            <w:r>
              <w:rPr>
                <w:b/>
              </w:rPr>
              <w:t>Acidez total mínima</w:t>
            </w:r>
            <w:r>
              <w:t xml:space="preserve"> </w:t>
            </w:r>
          </w:p>
        </w:tc>
        <w:tc>
          <w:tcPr>
            <w:tcW w:w="4306" w:type="dxa"/>
            <w:tcBorders>
              <w:top w:val="single" w:sz="4" w:space="0" w:color="000000"/>
              <w:left w:val="single" w:sz="4" w:space="0" w:color="000000"/>
              <w:bottom w:val="single" w:sz="4" w:space="0" w:color="000000"/>
              <w:right w:val="single" w:sz="4" w:space="0" w:color="000000"/>
            </w:tcBorders>
          </w:tcPr>
          <w:p w14:paraId="59618FD5" w14:textId="77777777" w:rsidR="001276AD" w:rsidRDefault="009200F8">
            <w:pPr>
              <w:spacing w:after="0" w:line="259" w:lineRule="auto"/>
              <w:ind w:left="0" w:right="0" w:firstLine="0"/>
              <w:jc w:val="center"/>
            </w:pPr>
            <w:r>
              <w:t>4 en gramos por litro expresado en ácido tartárico</w:t>
            </w:r>
            <w:r>
              <w:rPr>
                <w:b/>
              </w:rPr>
              <w:t xml:space="preserve"> </w:t>
            </w:r>
          </w:p>
        </w:tc>
      </w:tr>
      <w:tr w:rsidR="001276AD" w14:paraId="1CE0B38E" w14:textId="77777777">
        <w:trPr>
          <w:trHeight w:val="924"/>
        </w:trPr>
        <w:tc>
          <w:tcPr>
            <w:tcW w:w="4304" w:type="dxa"/>
            <w:tcBorders>
              <w:top w:val="single" w:sz="4" w:space="0" w:color="000000"/>
              <w:left w:val="single" w:sz="4" w:space="0" w:color="000000"/>
              <w:bottom w:val="single" w:sz="4" w:space="0" w:color="000000"/>
              <w:right w:val="single" w:sz="4" w:space="0" w:color="000000"/>
            </w:tcBorders>
          </w:tcPr>
          <w:p w14:paraId="083E25EE" w14:textId="77777777" w:rsidR="001276AD" w:rsidRDefault="009200F8">
            <w:pPr>
              <w:spacing w:after="0" w:line="259" w:lineRule="auto"/>
              <w:ind w:left="0" w:right="0" w:firstLine="0"/>
              <w:jc w:val="center"/>
            </w:pPr>
            <w:r>
              <w:rPr>
                <w:b/>
              </w:rPr>
              <w:t>Acidez volátil máxima (en miliequivalentes por litro)</w:t>
            </w:r>
            <w:r>
              <w:t xml:space="preserve"> </w:t>
            </w:r>
          </w:p>
        </w:tc>
        <w:tc>
          <w:tcPr>
            <w:tcW w:w="4306" w:type="dxa"/>
            <w:tcBorders>
              <w:top w:val="single" w:sz="4" w:space="0" w:color="000000"/>
              <w:left w:val="single" w:sz="4" w:space="0" w:color="000000"/>
              <w:bottom w:val="single" w:sz="4" w:space="0" w:color="000000"/>
              <w:right w:val="single" w:sz="4" w:space="0" w:color="000000"/>
            </w:tcBorders>
          </w:tcPr>
          <w:p w14:paraId="5341C2F3" w14:textId="77777777" w:rsidR="001276AD" w:rsidRDefault="009200F8">
            <w:pPr>
              <w:spacing w:after="0" w:line="259" w:lineRule="auto"/>
              <w:ind w:left="61" w:right="0" w:firstLine="0"/>
              <w:jc w:val="center"/>
            </w:pPr>
            <w:r>
              <w:rPr>
                <w:b/>
              </w:rPr>
              <w:t xml:space="preserve"> </w:t>
            </w:r>
          </w:p>
        </w:tc>
      </w:tr>
      <w:tr w:rsidR="001276AD" w14:paraId="44CA3599" w14:textId="77777777">
        <w:trPr>
          <w:trHeight w:val="922"/>
        </w:trPr>
        <w:tc>
          <w:tcPr>
            <w:tcW w:w="4304" w:type="dxa"/>
            <w:tcBorders>
              <w:top w:val="single" w:sz="4" w:space="0" w:color="000000"/>
              <w:left w:val="single" w:sz="4" w:space="0" w:color="000000"/>
              <w:bottom w:val="single" w:sz="4" w:space="0" w:color="000000"/>
              <w:right w:val="single" w:sz="4" w:space="0" w:color="000000"/>
            </w:tcBorders>
          </w:tcPr>
          <w:p w14:paraId="735508CD" w14:textId="77777777" w:rsidR="001276AD" w:rsidRDefault="009200F8">
            <w:pPr>
              <w:spacing w:after="0" w:line="259" w:lineRule="auto"/>
              <w:ind w:left="0" w:right="0" w:firstLine="0"/>
              <w:jc w:val="center"/>
            </w:pPr>
            <w:r>
              <w:rPr>
                <w:b/>
              </w:rPr>
              <w:t xml:space="preserve">Contenido máximo total de anhídrido sulfuroso (en miligramos por litro) </w:t>
            </w:r>
          </w:p>
        </w:tc>
        <w:tc>
          <w:tcPr>
            <w:tcW w:w="4306" w:type="dxa"/>
            <w:tcBorders>
              <w:top w:val="single" w:sz="4" w:space="0" w:color="000000"/>
              <w:left w:val="single" w:sz="4" w:space="0" w:color="000000"/>
              <w:bottom w:val="single" w:sz="4" w:space="0" w:color="000000"/>
              <w:right w:val="single" w:sz="4" w:space="0" w:color="000000"/>
            </w:tcBorders>
          </w:tcPr>
          <w:p w14:paraId="203FA5D9" w14:textId="77777777" w:rsidR="001276AD" w:rsidRDefault="009200F8">
            <w:pPr>
              <w:spacing w:after="0" w:line="259" w:lineRule="auto"/>
              <w:ind w:left="0" w:right="1" w:firstLine="0"/>
              <w:jc w:val="center"/>
            </w:pPr>
            <w:r>
              <w:t>150</w:t>
            </w:r>
            <w:r>
              <w:rPr>
                <w:b/>
              </w:rPr>
              <w:t xml:space="preserve"> </w:t>
            </w:r>
          </w:p>
        </w:tc>
      </w:tr>
    </w:tbl>
    <w:p w14:paraId="1C76F82A" w14:textId="77777777" w:rsidR="001276AD" w:rsidRDefault="009200F8">
      <w:pPr>
        <w:spacing w:after="260" w:line="259" w:lineRule="auto"/>
        <w:ind w:left="0" w:right="0" w:firstLine="0"/>
        <w:jc w:val="left"/>
      </w:pPr>
      <w:r>
        <w:t xml:space="preserve"> </w:t>
      </w:r>
    </w:p>
    <w:p w14:paraId="1B1B24F9" w14:textId="77777777" w:rsidR="001276AD" w:rsidRDefault="009200F8">
      <w:pPr>
        <w:numPr>
          <w:ilvl w:val="1"/>
          <w:numId w:val="2"/>
        </w:numPr>
        <w:spacing w:after="231"/>
        <w:ind w:right="991" w:hanging="238"/>
        <w:jc w:val="left"/>
      </w:pPr>
      <w:r>
        <w:rPr>
          <w:b/>
        </w:rPr>
        <w:t xml:space="preserve">VINO ESPUMOSO DE CALIDAD, blanco y rosado </w:t>
      </w:r>
    </w:p>
    <w:p w14:paraId="7B662365" w14:textId="77777777" w:rsidR="001276AD" w:rsidRDefault="009200F8">
      <w:pPr>
        <w:spacing w:after="231"/>
        <w:ind w:left="477" w:right="991"/>
        <w:jc w:val="left"/>
      </w:pPr>
      <w:r>
        <w:rPr>
          <w:b/>
        </w:rPr>
        <w:t xml:space="preserve">BREVE DESCRIPCIÓN TEXTUAL </w:t>
      </w:r>
    </w:p>
    <w:p w14:paraId="1868C9B6" w14:textId="77777777" w:rsidR="001276AD" w:rsidRDefault="009200F8">
      <w:pPr>
        <w:spacing w:after="265"/>
        <w:ind w:right="1216"/>
      </w:pPr>
      <w:r>
        <w:t xml:space="preserve">Fase visual: Limpio. Burbuja fina y con persistencia media a alta. </w:t>
      </w:r>
    </w:p>
    <w:p w14:paraId="070F13E0" w14:textId="77777777" w:rsidR="001276AD" w:rsidRDefault="009200F8">
      <w:pPr>
        <w:spacing w:after="270"/>
        <w:ind w:right="1216"/>
      </w:pPr>
      <w:r>
        <w:t xml:space="preserve">Fase olfativa: Dominio de aromas primarios (florales y/o frutales) y secundarios (panadería y/o levaduras). Franco e intensidad media a alta. </w:t>
      </w:r>
    </w:p>
    <w:p w14:paraId="687A3A29" w14:textId="77777777" w:rsidR="001276AD" w:rsidRDefault="009200F8">
      <w:pPr>
        <w:spacing w:after="280" w:line="238" w:lineRule="auto"/>
        <w:ind w:left="-5" w:right="1200"/>
        <w:jc w:val="left"/>
      </w:pPr>
      <w:r>
        <w:t xml:space="preserve">Fase gustativa: Equilibrio en boca. Fresco, con gas carbónico (burbuja) bien integrada, con ligeros recuerdos de los aromas secundarios (panadería y tostados). Franco e intensidad leve a alta. </w:t>
      </w:r>
    </w:p>
    <w:p w14:paraId="3416232B" w14:textId="77777777" w:rsidR="001276AD" w:rsidRDefault="009200F8">
      <w:pPr>
        <w:numPr>
          <w:ilvl w:val="0"/>
          <w:numId w:val="2"/>
        </w:numPr>
        <w:spacing w:after="10"/>
        <w:ind w:right="1216" w:hanging="180"/>
      </w:pPr>
      <w:r>
        <w:t xml:space="preserve">Para los límites no señalados se cumplirá la legislación vigente. </w:t>
      </w:r>
    </w:p>
    <w:tbl>
      <w:tblPr>
        <w:tblStyle w:val="TableGrid"/>
        <w:tblW w:w="8610" w:type="dxa"/>
        <w:tblInd w:w="5" w:type="dxa"/>
        <w:tblCellMar>
          <w:top w:w="134" w:type="dxa"/>
          <w:left w:w="115" w:type="dxa"/>
          <w:right w:w="115" w:type="dxa"/>
        </w:tblCellMar>
        <w:tblLook w:val="04A0" w:firstRow="1" w:lastRow="0" w:firstColumn="1" w:lastColumn="0" w:noHBand="0" w:noVBand="1"/>
      </w:tblPr>
      <w:tblGrid>
        <w:gridCol w:w="4304"/>
        <w:gridCol w:w="4306"/>
      </w:tblGrid>
      <w:tr w:rsidR="001276AD" w14:paraId="25703D97" w14:textId="77777777">
        <w:trPr>
          <w:trHeight w:val="646"/>
        </w:trPr>
        <w:tc>
          <w:tcPr>
            <w:tcW w:w="8610" w:type="dxa"/>
            <w:gridSpan w:val="2"/>
            <w:tcBorders>
              <w:top w:val="single" w:sz="4" w:space="0" w:color="000000"/>
              <w:left w:val="single" w:sz="4" w:space="0" w:color="000000"/>
              <w:bottom w:val="single" w:sz="4" w:space="0" w:color="000000"/>
              <w:right w:val="single" w:sz="4" w:space="0" w:color="000000"/>
            </w:tcBorders>
          </w:tcPr>
          <w:p w14:paraId="504FEE27" w14:textId="77777777" w:rsidR="001276AD" w:rsidRDefault="009200F8">
            <w:pPr>
              <w:spacing w:after="0" w:line="259" w:lineRule="auto"/>
              <w:ind w:left="0" w:right="6" w:firstLine="0"/>
              <w:jc w:val="center"/>
            </w:pPr>
            <w:r>
              <w:rPr>
                <w:b/>
              </w:rPr>
              <w:t xml:space="preserve">Características analíticas generales </w:t>
            </w:r>
          </w:p>
        </w:tc>
      </w:tr>
      <w:tr w:rsidR="001276AD" w14:paraId="781FCE08" w14:textId="77777777">
        <w:trPr>
          <w:trHeight w:val="922"/>
        </w:trPr>
        <w:tc>
          <w:tcPr>
            <w:tcW w:w="4304" w:type="dxa"/>
            <w:tcBorders>
              <w:top w:val="single" w:sz="4" w:space="0" w:color="000000"/>
              <w:left w:val="single" w:sz="4" w:space="0" w:color="000000"/>
              <w:bottom w:val="single" w:sz="4" w:space="0" w:color="000000"/>
              <w:right w:val="single" w:sz="4" w:space="0" w:color="000000"/>
            </w:tcBorders>
          </w:tcPr>
          <w:p w14:paraId="5DF78127" w14:textId="77777777" w:rsidR="001276AD" w:rsidRDefault="009200F8">
            <w:pPr>
              <w:spacing w:after="0" w:line="259" w:lineRule="auto"/>
              <w:ind w:left="0" w:right="0" w:firstLine="0"/>
              <w:jc w:val="center"/>
            </w:pPr>
            <w:r>
              <w:rPr>
                <w:b/>
              </w:rPr>
              <w:t xml:space="preserve">Grado alcohólico volumétrico total máximo (en % vol.) </w:t>
            </w:r>
          </w:p>
        </w:tc>
        <w:tc>
          <w:tcPr>
            <w:tcW w:w="4306" w:type="dxa"/>
            <w:tcBorders>
              <w:top w:val="single" w:sz="4" w:space="0" w:color="000000"/>
              <w:left w:val="single" w:sz="4" w:space="0" w:color="000000"/>
              <w:bottom w:val="single" w:sz="4" w:space="0" w:color="000000"/>
              <w:right w:val="single" w:sz="4" w:space="0" w:color="000000"/>
            </w:tcBorders>
          </w:tcPr>
          <w:p w14:paraId="7B2290F4" w14:textId="77777777" w:rsidR="001276AD" w:rsidRDefault="009200F8">
            <w:pPr>
              <w:spacing w:after="0" w:line="259" w:lineRule="auto"/>
              <w:ind w:left="61" w:right="0" w:firstLine="0"/>
              <w:jc w:val="center"/>
            </w:pPr>
            <w:r>
              <w:rPr>
                <w:b/>
              </w:rPr>
              <w:t xml:space="preserve"> </w:t>
            </w:r>
          </w:p>
        </w:tc>
      </w:tr>
      <w:tr w:rsidR="001276AD" w14:paraId="4CAD9CDF" w14:textId="77777777">
        <w:trPr>
          <w:trHeight w:val="924"/>
        </w:trPr>
        <w:tc>
          <w:tcPr>
            <w:tcW w:w="4304" w:type="dxa"/>
            <w:tcBorders>
              <w:top w:val="single" w:sz="4" w:space="0" w:color="000000"/>
              <w:left w:val="single" w:sz="4" w:space="0" w:color="000000"/>
              <w:bottom w:val="single" w:sz="4" w:space="0" w:color="000000"/>
              <w:right w:val="single" w:sz="4" w:space="0" w:color="000000"/>
            </w:tcBorders>
          </w:tcPr>
          <w:p w14:paraId="77301099" w14:textId="77777777" w:rsidR="001276AD" w:rsidRDefault="009200F8">
            <w:pPr>
              <w:spacing w:after="0" w:line="259" w:lineRule="auto"/>
              <w:ind w:left="11" w:right="0" w:firstLine="0"/>
              <w:jc w:val="center"/>
            </w:pPr>
            <w:r>
              <w:rPr>
                <w:b/>
              </w:rPr>
              <w:t xml:space="preserve">Grado alcohólico volumétrico adquirido mínimo (en % vol.) </w:t>
            </w:r>
          </w:p>
        </w:tc>
        <w:tc>
          <w:tcPr>
            <w:tcW w:w="4306" w:type="dxa"/>
            <w:tcBorders>
              <w:top w:val="single" w:sz="4" w:space="0" w:color="000000"/>
              <w:left w:val="single" w:sz="4" w:space="0" w:color="000000"/>
              <w:bottom w:val="single" w:sz="4" w:space="0" w:color="000000"/>
              <w:right w:val="single" w:sz="4" w:space="0" w:color="000000"/>
            </w:tcBorders>
          </w:tcPr>
          <w:p w14:paraId="09F9BBFD" w14:textId="77777777" w:rsidR="001276AD" w:rsidRDefault="009200F8">
            <w:pPr>
              <w:spacing w:after="0" w:line="259" w:lineRule="auto"/>
              <w:ind w:left="2" w:right="0" w:firstLine="0"/>
              <w:jc w:val="center"/>
            </w:pPr>
            <w:r>
              <w:t>9,5</w:t>
            </w:r>
            <w:r>
              <w:rPr>
                <w:b/>
              </w:rPr>
              <w:t xml:space="preserve"> </w:t>
            </w:r>
          </w:p>
        </w:tc>
      </w:tr>
      <w:tr w:rsidR="001276AD" w14:paraId="1A6C3E25" w14:textId="77777777">
        <w:trPr>
          <w:trHeight w:val="922"/>
        </w:trPr>
        <w:tc>
          <w:tcPr>
            <w:tcW w:w="4304" w:type="dxa"/>
            <w:tcBorders>
              <w:top w:val="single" w:sz="4" w:space="0" w:color="000000"/>
              <w:left w:val="single" w:sz="4" w:space="0" w:color="000000"/>
              <w:bottom w:val="single" w:sz="4" w:space="0" w:color="000000"/>
              <w:right w:val="single" w:sz="4" w:space="0" w:color="000000"/>
            </w:tcBorders>
          </w:tcPr>
          <w:p w14:paraId="3B67E730" w14:textId="77777777" w:rsidR="001276AD" w:rsidRDefault="009200F8">
            <w:pPr>
              <w:spacing w:after="0" w:line="259" w:lineRule="auto"/>
              <w:ind w:left="0" w:right="0" w:firstLine="0"/>
              <w:jc w:val="center"/>
            </w:pPr>
            <w:r>
              <w:rPr>
                <w:b/>
              </w:rPr>
              <w:t>Acidez total mínima</w:t>
            </w:r>
            <w:r>
              <w:t xml:space="preserve"> </w:t>
            </w:r>
          </w:p>
        </w:tc>
        <w:tc>
          <w:tcPr>
            <w:tcW w:w="4306" w:type="dxa"/>
            <w:tcBorders>
              <w:top w:val="single" w:sz="4" w:space="0" w:color="000000"/>
              <w:left w:val="single" w:sz="4" w:space="0" w:color="000000"/>
              <w:bottom w:val="single" w:sz="4" w:space="0" w:color="000000"/>
              <w:right w:val="single" w:sz="4" w:space="0" w:color="000000"/>
            </w:tcBorders>
          </w:tcPr>
          <w:p w14:paraId="1C1CDD8D" w14:textId="77777777" w:rsidR="001276AD" w:rsidRDefault="009200F8">
            <w:pPr>
              <w:spacing w:after="0" w:line="259" w:lineRule="auto"/>
              <w:ind w:left="24" w:right="0" w:firstLine="0"/>
              <w:jc w:val="center"/>
            </w:pPr>
            <w:r>
              <w:t>4,7 en gramos por litro expresado en ácido tartárico</w:t>
            </w:r>
            <w:r>
              <w:rPr>
                <w:b/>
              </w:rPr>
              <w:t xml:space="preserve"> </w:t>
            </w:r>
          </w:p>
        </w:tc>
      </w:tr>
      <w:tr w:rsidR="001276AD" w14:paraId="441A4FE5" w14:textId="77777777">
        <w:trPr>
          <w:trHeight w:val="922"/>
        </w:trPr>
        <w:tc>
          <w:tcPr>
            <w:tcW w:w="4304" w:type="dxa"/>
            <w:tcBorders>
              <w:top w:val="single" w:sz="4" w:space="0" w:color="000000"/>
              <w:left w:val="single" w:sz="4" w:space="0" w:color="000000"/>
              <w:bottom w:val="single" w:sz="4" w:space="0" w:color="000000"/>
              <w:right w:val="single" w:sz="4" w:space="0" w:color="000000"/>
            </w:tcBorders>
          </w:tcPr>
          <w:p w14:paraId="4598D5B3" w14:textId="77777777" w:rsidR="001276AD" w:rsidRDefault="009200F8">
            <w:pPr>
              <w:spacing w:after="0" w:line="259" w:lineRule="auto"/>
              <w:ind w:left="0" w:right="0" w:firstLine="0"/>
              <w:jc w:val="center"/>
            </w:pPr>
            <w:r>
              <w:rPr>
                <w:b/>
              </w:rPr>
              <w:t>Acidez volátil máxima (en miliequivalentes por litro)</w:t>
            </w:r>
            <w:r>
              <w:t xml:space="preserve"> </w:t>
            </w:r>
          </w:p>
        </w:tc>
        <w:tc>
          <w:tcPr>
            <w:tcW w:w="4306" w:type="dxa"/>
            <w:tcBorders>
              <w:top w:val="single" w:sz="4" w:space="0" w:color="000000"/>
              <w:left w:val="single" w:sz="4" w:space="0" w:color="000000"/>
              <w:bottom w:val="single" w:sz="4" w:space="0" w:color="000000"/>
              <w:right w:val="single" w:sz="4" w:space="0" w:color="000000"/>
            </w:tcBorders>
          </w:tcPr>
          <w:p w14:paraId="134B2014" w14:textId="77777777" w:rsidR="001276AD" w:rsidRDefault="009200F8">
            <w:pPr>
              <w:spacing w:after="0" w:line="259" w:lineRule="auto"/>
              <w:ind w:left="2" w:right="0" w:firstLine="0"/>
              <w:jc w:val="center"/>
            </w:pPr>
            <w:r>
              <w:t>0,65</w:t>
            </w:r>
            <w:r>
              <w:rPr>
                <w:b/>
              </w:rPr>
              <w:t xml:space="preserve"> </w:t>
            </w:r>
          </w:p>
        </w:tc>
      </w:tr>
      <w:tr w:rsidR="001276AD" w14:paraId="589B619B" w14:textId="77777777">
        <w:trPr>
          <w:trHeight w:val="922"/>
        </w:trPr>
        <w:tc>
          <w:tcPr>
            <w:tcW w:w="4304" w:type="dxa"/>
            <w:tcBorders>
              <w:top w:val="single" w:sz="4" w:space="0" w:color="000000"/>
              <w:left w:val="single" w:sz="4" w:space="0" w:color="000000"/>
              <w:bottom w:val="single" w:sz="4" w:space="0" w:color="000000"/>
              <w:right w:val="single" w:sz="4" w:space="0" w:color="000000"/>
            </w:tcBorders>
          </w:tcPr>
          <w:p w14:paraId="4077D99C" w14:textId="77777777" w:rsidR="001276AD" w:rsidRDefault="009200F8">
            <w:pPr>
              <w:spacing w:after="0" w:line="259" w:lineRule="auto"/>
              <w:ind w:left="0" w:right="0" w:firstLine="0"/>
              <w:jc w:val="center"/>
            </w:pPr>
            <w:r>
              <w:rPr>
                <w:b/>
              </w:rPr>
              <w:t>Contenido máximo total de anhídrido sulfuroso (en miligramos por litro)</w:t>
            </w:r>
            <w:r>
              <w:t xml:space="preserve"> </w:t>
            </w:r>
          </w:p>
        </w:tc>
        <w:tc>
          <w:tcPr>
            <w:tcW w:w="4306" w:type="dxa"/>
            <w:tcBorders>
              <w:top w:val="single" w:sz="4" w:space="0" w:color="000000"/>
              <w:left w:val="single" w:sz="4" w:space="0" w:color="000000"/>
              <w:bottom w:val="single" w:sz="4" w:space="0" w:color="000000"/>
              <w:right w:val="single" w:sz="4" w:space="0" w:color="000000"/>
            </w:tcBorders>
          </w:tcPr>
          <w:p w14:paraId="50E41235" w14:textId="77777777" w:rsidR="001276AD" w:rsidRDefault="009200F8">
            <w:pPr>
              <w:spacing w:after="0" w:line="259" w:lineRule="auto"/>
              <w:ind w:left="0" w:right="1" w:firstLine="0"/>
              <w:jc w:val="center"/>
            </w:pPr>
            <w:r>
              <w:t>180</w:t>
            </w:r>
            <w:r>
              <w:rPr>
                <w:b/>
              </w:rPr>
              <w:t xml:space="preserve"> </w:t>
            </w:r>
          </w:p>
        </w:tc>
      </w:tr>
    </w:tbl>
    <w:p w14:paraId="5BFC55CB" w14:textId="77777777" w:rsidR="001276AD" w:rsidRDefault="009200F8">
      <w:pPr>
        <w:spacing w:after="538" w:line="259" w:lineRule="auto"/>
        <w:ind w:left="0" w:right="0" w:firstLine="0"/>
        <w:jc w:val="left"/>
      </w:pPr>
      <w:r>
        <w:t xml:space="preserve"> </w:t>
      </w:r>
    </w:p>
    <w:p w14:paraId="7A742875" w14:textId="77777777" w:rsidR="001276AD" w:rsidRDefault="009200F8">
      <w:pPr>
        <w:pStyle w:val="Ttulo2"/>
        <w:tabs>
          <w:tab w:val="center" w:pos="1817"/>
        </w:tabs>
        <w:ind w:left="-15" w:right="0" w:firstLine="0"/>
      </w:pPr>
      <w:r>
        <w:rPr>
          <w:sz w:val="24"/>
        </w:rPr>
        <w:t>5.</w:t>
      </w:r>
      <w:r>
        <w:rPr>
          <w:rFonts w:ascii="Arial" w:eastAsia="Arial" w:hAnsi="Arial" w:cs="Arial"/>
          <w:sz w:val="24"/>
        </w:rPr>
        <w:t xml:space="preserve"> </w:t>
      </w:r>
      <w:r>
        <w:rPr>
          <w:rFonts w:ascii="Arial" w:eastAsia="Arial" w:hAnsi="Arial" w:cs="Arial"/>
          <w:sz w:val="24"/>
        </w:rPr>
        <w:tab/>
      </w:r>
      <w:r>
        <w:rPr>
          <w:sz w:val="24"/>
        </w:rPr>
        <w:t>P</w:t>
      </w:r>
      <w:r>
        <w:t>RÁCTICAS VITIVINÍCOLAS</w:t>
      </w:r>
      <w:r>
        <w:rPr>
          <w:sz w:val="24"/>
        </w:rPr>
        <w:t xml:space="preserve"> </w:t>
      </w:r>
    </w:p>
    <w:p w14:paraId="5540F6EE" w14:textId="77777777" w:rsidR="001276AD" w:rsidRDefault="009200F8">
      <w:pPr>
        <w:tabs>
          <w:tab w:val="center" w:pos="660"/>
          <w:tab w:val="center" w:pos="2798"/>
        </w:tabs>
        <w:spacing w:after="231"/>
        <w:ind w:left="0" w:right="0" w:firstLine="0"/>
        <w:jc w:val="left"/>
      </w:pPr>
      <w:r>
        <w:rPr>
          <w:rFonts w:ascii="Calibri" w:eastAsia="Calibri" w:hAnsi="Calibri" w:cs="Calibri"/>
          <w:sz w:val="22"/>
        </w:rPr>
        <w:tab/>
      </w:r>
      <w:r>
        <w:rPr>
          <w:b/>
        </w:rPr>
        <w:t>5.1.</w:t>
      </w:r>
      <w:r>
        <w:rPr>
          <w:rFonts w:ascii="Arial" w:eastAsia="Arial" w:hAnsi="Arial" w:cs="Arial"/>
          <w:b/>
        </w:rPr>
        <w:t xml:space="preserve"> </w:t>
      </w:r>
      <w:r>
        <w:rPr>
          <w:rFonts w:ascii="Arial" w:eastAsia="Arial" w:hAnsi="Arial" w:cs="Arial"/>
          <w:b/>
        </w:rPr>
        <w:tab/>
      </w:r>
      <w:r>
        <w:rPr>
          <w:b/>
        </w:rPr>
        <w:t xml:space="preserve">Prácticas enológicas específicas </w:t>
      </w:r>
    </w:p>
    <w:p w14:paraId="384DEDFD" w14:textId="77777777" w:rsidR="001276AD" w:rsidRDefault="009200F8">
      <w:pPr>
        <w:numPr>
          <w:ilvl w:val="0"/>
          <w:numId w:val="3"/>
        </w:numPr>
        <w:spacing w:after="231"/>
        <w:ind w:right="991" w:hanging="1100"/>
        <w:jc w:val="left"/>
      </w:pPr>
      <w:r>
        <w:rPr>
          <w:b/>
        </w:rPr>
        <w:t xml:space="preserve">Densidad mínima de plantación para nuevas plantaciones </w:t>
      </w:r>
    </w:p>
    <w:p w14:paraId="20AFE179" w14:textId="77777777" w:rsidR="001276AD" w:rsidRDefault="009200F8">
      <w:pPr>
        <w:ind w:left="1212" w:right="1216"/>
      </w:pPr>
      <w:r>
        <w:t xml:space="preserve">Práctica de cultivo </w:t>
      </w:r>
    </w:p>
    <w:p w14:paraId="16699B47" w14:textId="77777777" w:rsidR="001276AD" w:rsidRDefault="009200F8">
      <w:pPr>
        <w:ind w:left="1212" w:right="1216"/>
      </w:pPr>
      <w:r>
        <w:t xml:space="preserve">Los viñedos con destino a la obtención de uva para la elaboración de vino de la DOP «RUEDA» plantados a partir de 2019 deberán tener una densidad mínima de plantación de 1.100 cepas por hectárea. </w:t>
      </w:r>
    </w:p>
    <w:p w14:paraId="6C76AEBC" w14:textId="77777777" w:rsidR="001276AD" w:rsidRDefault="009200F8">
      <w:pPr>
        <w:numPr>
          <w:ilvl w:val="0"/>
          <w:numId w:val="3"/>
        </w:numPr>
        <w:spacing w:after="231"/>
        <w:ind w:right="991" w:hanging="1100"/>
        <w:jc w:val="left"/>
      </w:pPr>
      <w:r>
        <w:rPr>
          <w:b/>
        </w:rPr>
        <w:t xml:space="preserve">Condiciones de elaboración-Grado alcohólico potencial </w:t>
      </w:r>
    </w:p>
    <w:p w14:paraId="201A4820" w14:textId="77777777" w:rsidR="001276AD" w:rsidRDefault="009200F8">
      <w:pPr>
        <w:ind w:left="1212" w:right="1216"/>
      </w:pPr>
      <w:r>
        <w:t xml:space="preserve">Práctica enológica específica </w:t>
      </w:r>
    </w:p>
    <w:p w14:paraId="2B4DC7C5" w14:textId="77777777" w:rsidR="001276AD" w:rsidRDefault="009200F8">
      <w:pPr>
        <w:ind w:left="1212" w:right="1216"/>
      </w:pPr>
      <w:r>
        <w:t xml:space="preserve">La graduación alcohólica volumétrica potencial mínima de las partidas o lotes unitarios de vendimia será de 12% Vol. para las variedades tintas y 10,5% Vol. para las variedades blancas. </w:t>
      </w:r>
    </w:p>
    <w:p w14:paraId="61F5A9BB" w14:textId="77777777" w:rsidR="001276AD" w:rsidRDefault="009200F8">
      <w:pPr>
        <w:ind w:left="1212" w:right="1216"/>
      </w:pPr>
      <w:r>
        <w:t xml:space="preserve">En el caso de partidas de uva destinadas a la elaboración de vinos espumosos de calidad, será admitida una graduación alcohólica volumétrica potencial mínima de 9,5% Vol. Dichas partidas de uva no podrán ser destinadas a la elaboración de otro tipo de vinos. </w:t>
      </w:r>
    </w:p>
    <w:p w14:paraId="287D4A9E" w14:textId="77777777" w:rsidR="001276AD" w:rsidRDefault="009200F8">
      <w:pPr>
        <w:numPr>
          <w:ilvl w:val="0"/>
          <w:numId w:val="3"/>
        </w:numPr>
        <w:spacing w:after="231"/>
        <w:ind w:right="991" w:hanging="1100"/>
        <w:jc w:val="left"/>
      </w:pPr>
      <w:r>
        <w:rPr>
          <w:b/>
        </w:rPr>
        <w:t xml:space="preserve">Rendimiento de extracción </w:t>
      </w:r>
    </w:p>
    <w:p w14:paraId="69A46783" w14:textId="77777777" w:rsidR="001276AD" w:rsidRDefault="009200F8">
      <w:pPr>
        <w:ind w:left="1212" w:right="1216"/>
      </w:pPr>
      <w:r>
        <w:t xml:space="preserve">Práctica enológica específica </w:t>
      </w:r>
    </w:p>
    <w:p w14:paraId="6323FDCE" w14:textId="77777777" w:rsidR="001276AD" w:rsidRDefault="009200F8">
      <w:pPr>
        <w:ind w:left="1212" w:right="1216"/>
      </w:pPr>
      <w:r>
        <w:t xml:space="preserve">El rendimiento global máximo de extracción será de 72 litros por cada 100 Kg de uva </w:t>
      </w:r>
    </w:p>
    <w:p w14:paraId="76CCB348" w14:textId="77777777" w:rsidR="001276AD" w:rsidRDefault="009200F8">
      <w:pPr>
        <w:numPr>
          <w:ilvl w:val="0"/>
          <w:numId w:val="3"/>
        </w:numPr>
        <w:spacing w:after="231"/>
        <w:ind w:right="991" w:hanging="1100"/>
        <w:jc w:val="left"/>
      </w:pPr>
      <w:r>
        <w:rPr>
          <w:b/>
        </w:rPr>
        <w:t xml:space="preserve">Condiciones de envejecimiento </w:t>
      </w:r>
    </w:p>
    <w:p w14:paraId="2606BD21" w14:textId="77777777" w:rsidR="001276AD" w:rsidRDefault="009200F8">
      <w:pPr>
        <w:ind w:left="1212" w:right="1216"/>
      </w:pPr>
      <w:r>
        <w:t xml:space="preserve">Práctica enológica específica </w:t>
      </w:r>
    </w:p>
    <w:p w14:paraId="6B926B16" w14:textId="77777777" w:rsidR="001276AD" w:rsidRDefault="009200F8">
      <w:pPr>
        <w:ind w:left="1212" w:right="1216"/>
      </w:pPr>
      <w:r>
        <w:t xml:space="preserve">1- En el caso de los vinos con la mención «FERMENTADO EN BARRICA» se utilizarán, tanto para la fermentación como para la crianza con las lías, barricas de roble. </w:t>
      </w:r>
    </w:p>
    <w:p w14:paraId="6B230B7F" w14:textId="77777777" w:rsidR="001276AD" w:rsidRDefault="009200F8">
      <w:pPr>
        <w:ind w:left="1212" w:right="1216"/>
      </w:pPr>
      <w:r>
        <w:t xml:space="preserve">2.- El Vino Dorado se someterá a un proceso envejecimiento y crianza oxidativa con una duración mínima de cuatro años, debiendo permanecer el vino en envase de roble durante, al menos, los dos últimos años antes de su comercialización. </w:t>
      </w:r>
    </w:p>
    <w:p w14:paraId="3A7D058B" w14:textId="77777777" w:rsidR="001276AD" w:rsidRDefault="009200F8">
      <w:pPr>
        <w:ind w:left="1212" w:right="1216"/>
      </w:pPr>
      <w:r>
        <w:t xml:space="preserve">3.- El Vino Pálido se obtendrá por crianza biológica, debiendo permanecer el vino en barrica de roble durante, al menos, los tres últimos años antes de su comercialización. </w:t>
      </w:r>
    </w:p>
    <w:p w14:paraId="694A6974" w14:textId="77777777" w:rsidR="001276AD" w:rsidRDefault="009200F8">
      <w:pPr>
        <w:tabs>
          <w:tab w:val="center" w:pos="1292"/>
          <w:tab w:val="center" w:pos="2302"/>
        </w:tabs>
        <w:spacing w:after="231"/>
        <w:ind w:left="0" w:right="0" w:firstLine="0"/>
        <w:jc w:val="left"/>
      </w:pPr>
      <w:r>
        <w:rPr>
          <w:rFonts w:ascii="Calibri" w:eastAsia="Calibri" w:hAnsi="Calibri" w:cs="Calibri"/>
          <w:sz w:val="22"/>
        </w:rPr>
        <w:tab/>
      </w:r>
      <w:r>
        <w:rPr>
          <w:b/>
        </w:rPr>
        <w:t>5.</w:t>
      </w:r>
      <w:r>
        <w:rPr>
          <w:rFonts w:ascii="Arial" w:eastAsia="Arial" w:hAnsi="Arial" w:cs="Arial"/>
          <w:b/>
        </w:rPr>
        <w:t xml:space="preserve"> </w:t>
      </w:r>
      <w:r>
        <w:rPr>
          <w:rFonts w:ascii="Arial" w:eastAsia="Arial" w:hAnsi="Arial" w:cs="Arial"/>
          <w:b/>
        </w:rPr>
        <w:tab/>
      </w:r>
      <w:r>
        <w:rPr>
          <w:b/>
        </w:rPr>
        <w:t xml:space="preserve"> </w:t>
      </w:r>
    </w:p>
    <w:p w14:paraId="66BC7DAD" w14:textId="77777777" w:rsidR="001276AD" w:rsidRDefault="009200F8">
      <w:pPr>
        <w:ind w:left="1212" w:right="1216"/>
      </w:pPr>
      <w:r>
        <w:t xml:space="preserve">Restricción pertinente en la vinificación </w:t>
      </w:r>
    </w:p>
    <w:p w14:paraId="682E3D52" w14:textId="28066F6B" w:rsidR="001276AD" w:rsidRDefault="009200F8">
      <w:pPr>
        <w:ind w:left="1212" w:right="1216"/>
      </w:pPr>
      <w:r>
        <w:t xml:space="preserve">Vino Blanco, elaborado con un mínimo </w:t>
      </w:r>
      <w:r w:rsidR="00426EF1">
        <w:t>del 75</w:t>
      </w:r>
      <w:r>
        <w:t xml:space="preserve">% de las variedades blancas consideradas como principales. </w:t>
      </w:r>
    </w:p>
    <w:p w14:paraId="50F36D12" w14:textId="77777777" w:rsidR="001276AD" w:rsidRDefault="009200F8">
      <w:pPr>
        <w:ind w:left="1212" w:right="1216"/>
      </w:pPr>
      <w:r>
        <w:t xml:space="preserve">Vino Espumoso de Calidad, elaborado con un mínimo del 75% de las variedades consideradas como principales. </w:t>
      </w:r>
    </w:p>
    <w:p w14:paraId="25AC362A" w14:textId="77777777" w:rsidR="001276AD" w:rsidRDefault="009200F8">
      <w:pPr>
        <w:ind w:left="1212" w:right="1216"/>
      </w:pPr>
      <w:r>
        <w:t xml:space="preserve">Vino Dorado, vino de licor, seco, obtenido a partir de variedades autorizadas Palomino Fino y/o Verdejo. </w:t>
      </w:r>
    </w:p>
    <w:p w14:paraId="5AA6AEF1" w14:textId="3AB12A1F" w:rsidR="001276AD" w:rsidRDefault="009200F8">
      <w:pPr>
        <w:ind w:left="1212" w:right="1216"/>
      </w:pPr>
      <w:r>
        <w:t xml:space="preserve">Vino Pálido, vino de licor, seco, obtenido a partir de variedades </w:t>
      </w:r>
      <w:r w:rsidR="00426EF1">
        <w:t>autorizadas Palomino</w:t>
      </w:r>
      <w:r>
        <w:t xml:space="preserve"> Fino y/o Verdejo. </w:t>
      </w:r>
    </w:p>
    <w:p w14:paraId="47922A8B" w14:textId="77777777" w:rsidR="001276AD" w:rsidRDefault="009200F8">
      <w:pPr>
        <w:ind w:left="1212" w:right="1216"/>
      </w:pPr>
      <w:r>
        <w:t xml:space="preserve">Vino Rosado se elaborará a partir de un mínimo del 50% de variedades tintas autorizadas </w:t>
      </w:r>
    </w:p>
    <w:p w14:paraId="4D76EBEA" w14:textId="77777777" w:rsidR="001276AD" w:rsidRDefault="009200F8">
      <w:pPr>
        <w:ind w:left="1212" w:right="1216"/>
      </w:pPr>
      <w:r>
        <w:t xml:space="preserve">Vino Tinto se elaborará exclusivamente a partir de variedades tintas autorizadas. </w:t>
      </w:r>
    </w:p>
    <w:p w14:paraId="66454C8B" w14:textId="77777777" w:rsidR="001276AD" w:rsidRDefault="009200F8">
      <w:pPr>
        <w:tabs>
          <w:tab w:val="center" w:pos="660"/>
          <w:tab w:val="center" w:pos="2397"/>
        </w:tabs>
        <w:spacing w:after="231"/>
        <w:ind w:left="0" w:right="0" w:firstLine="0"/>
        <w:jc w:val="left"/>
      </w:pPr>
      <w:r>
        <w:rPr>
          <w:rFonts w:ascii="Calibri" w:eastAsia="Calibri" w:hAnsi="Calibri" w:cs="Calibri"/>
          <w:sz w:val="22"/>
        </w:rPr>
        <w:tab/>
      </w:r>
      <w:r>
        <w:rPr>
          <w:b/>
        </w:rPr>
        <w:t>5.2.</w:t>
      </w:r>
      <w:r>
        <w:rPr>
          <w:rFonts w:ascii="Arial" w:eastAsia="Arial" w:hAnsi="Arial" w:cs="Arial"/>
          <w:b/>
        </w:rPr>
        <w:t xml:space="preserve"> </w:t>
      </w:r>
      <w:r>
        <w:rPr>
          <w:rFonts w:ascii="Arial" w:eastAsia="Arial" w:hAnsi="Arial" w:cs="Arial"/>
          <w:b/>
        </w:rPr>
        <w:tab/>
      </w:r>
      <w:r>
        <w:rPr>
          <w:b/>
        </w:rPr>
        <w:t xml:space="preserve">Rendimientos máximos </w:t>
      </w:r>
    </w:p>
    <w:p w14:paraId="218EA152" w14:textId="1D75D175" w:rsidR="001276AD" w:rsidRDefault="009200F8" w:rsidP="00426EF1">
      <w:pPr>
        <w:tabs>
          <w:tab w:val="center" w:pos="1292"/>
          <w:tab w:val="center" w:pos="5457"/>
        </w:tabs>
        <w:spacing w:after="10"/>
        <w:ind w:left="1134" w:right="0" w:firstLine="0"/>
        <w:jc w:val="left"/>
      </w:pPr>
      <w:r>
        <w:rPr>
          <w:rFonts w:ascii="Calibri" w:eastAsia="Calibri" w:hAnsi="Calibri" w:cs="Calibri"/>
          <w:sz w:val="22"/>
        </w:rPr>
        <w:tab/>
      </w:r>
      <w:r>
        <w:rPr>
          <w:b/>
        </w:rPr>
        <w:t>1.</w:t>
      </w:r>
      <w:r>
        <w:rPr>
          <w:rFonts w:ascii="Arial" w:eastAsia="Arial" w:hAnsi="Arial" w:cs="Arial"/>
          <w:b/>
        </w:rPr>
        <w:t xml:space="preserve"> </w:t>
      </w:r>
      <w:r>
        <w:rPr>
          <w:rFonts w:ascii="Arial" w:eastAsia="Arial" w:hAnsi="Arial" w:cs="Arial"/>
          <w:b/>
        </w:rPr>
        <w:tab/>
      </w:r>
      <w:r w:rsidRPr="00C74ECB">
        <w:rPr>
          <w:b/>
        </w:rPr>
        <w:t>Verdejo, Sauvginon Blanc, Chardonnay</w:t>
      </w:r>
      <w:r w:rsidR="00C74ECB" w:rsidRPr="00C74ECB">
        <w:rPr>
          <w:b/>
        </w:rPr>
        <w:t>,</w:t>
      </w:r>
      <w:r w:rsidR="00426EF1">
        <w:rPr>
          <w:b/>
        </w:rPr>
        <w:t xml:space="preserve"> </w:t>
      </w:r>
      <w:r w:rsidRPr="00C74ECB">
        <w:rPr>
          <w:b/>
        </w:rPr>
        <w:t>Viognier</w:t>
      </w:r>
      <w:r w:rsidR="00C74ECB" w:rsidRPr="00C74ECB">
        <w:rPr>
          <w:b/>
        </w:rPr>
        <w:t>, Godello, Riesli</w:t>
      </w:r>
      <w:r w:rsidR="00C74ECB" w:rsidRPr="00426EF1">
        <w:rPr>
          <w:b/>
        </w:rPr>
        <w:t>ng,</w:t>
      </w:r>
      <w:r w:rsidR="00C74ECB">
        <w:rPr>
          <w:b/>
        </w:rPr>
        <w:t xml:space="preserve"> Garnacha Blanca, Moscatel de grano menudo, Moscatel de Ale</w:t>
      </w:r>
      <w:r w:rsidR="00426EF1">
        <w:rPr>
          <w:b/>
        </w:rPr>
        <w:t>ja</w:t>
      </w:r>
      <w:r w:rsidR="00C74ECB">
        <w:rPr>
          <w:b/>
        </w:rPr>
        <w:t xml:space="preserve">ndría y </w:t>
      </w:r>
      <w:proofErr w:type="spellStart"/>
      <w:r w:rsidR="00C74ECB">
        <w:rPr>
          <w:b/>
        </w:rPr>
        <w:t>Gewü</w:t>
      </w:r>
      <w:r w:rsidR="00720EE9">
        <w:rPr>
          <w:b/>
        </w:rPr>
        <w:t>rz</w:t>
      </w:r>
      <w:r w:rsidR="00C74ECB">
        <w:rPr>
          <w:b/>
        </w:rPr>
        <w:t>traminer</w:t>
      </w:r>
      <w:proofErr w:type="spellEnd"/>
      <w:r w:rsidRPr="00C74ECB">
        <w:rPr>
          <w:b/>
        </w:rPr>
        <w:t xml:space="preserve"> en</w:t>
      </w:r>
      <w:r w:rsidR="00426EF1">
        <w:rPr>
          <w:b/>
        </w:rPr>
        <w:t xml:space="preserve"> </w:t>
      </w:r>
      <w:r>
        <w:rPr>
          <w:b/>
        </w:rPr>
        <w:t>espaldera</w:t>
      </w:r>
      <w:r w:rsidR="00426EF1">
        <w:rPr>
          <w:b/>
        </w:rPr>
        <w:t>.</w:t>
      </w:r>
    </w:p>
    <w:p w14:paraId="019CB22C" w14:textId="77777777" w:rsidR="00426EF1" w:rsidRDefault="00426EF1">
      <w:pPr>
        <w:ind w:left="1212" w:right="1216"/>
      </w:pPr>
    </w:p>
    <w:p w14:paraId="77CF7C23" w14:textId="429C4F58" w:rsidR="001276AD" w:rsidRDefault="009200F8">
      <w:pPr>
        <w:ind w:left="1212" w:right="1216"/>
      </w:pPr>
      <w:r>
        <w:t xml:space="preserve">10000 kilogramos de uvas por hectárea </w:t>
      </w:r>
    </w:p>
    <w:p w14:paraId="6DDA3124" w14:textId="77777777" w:rsidR="001276AD" w:rsidRDefault="009200F8">
      <w:pPr>
        <w:tabs>
          <w:tab w:val="center" w:pos="1292"/>
          <w:tab w:val="center" w:pos="2302"/>
        </w:tabs>
        <w:spacing w:after="231"/>
        <w:ind w:left="0" w:right="0" w:firstLine="0"/>
        <w:jc w:val="left"/>
      </w:pPr>
      <w:r>
        <w:rPr>
          <w:rFonts w:ascii="Calibri" w:eastAsia="Calibri" w:hAnsi="Calibri" w:cs="Calibri"/>
          <w:sz w:val="22"/>
        </w:rPr>
        <w:tab/>
      </w:r>
      <w:r>
        <w:rPr>
          <w:b/>
        </w:rPr>
        <w:t>2.</w:t>
      </w:r>
      <w:r>
        <w:rPr>
          <w:rFonts w:ascii="Arial" w:eastAsia="Arial" w:hAnsi="Arial" w:cs="Arial"/>
          <w:b/>
        </w:rPr>
        <w:t xml:space="preserve"> </w:t>
      </w:r>
      <w:r>
        <w:rPr>
          <w:rFonts w:ascii="Arial" w:eastAsia="Arial" w:hAnsi="Arial" w:cs="Arial"/>
          <w:b/>
        </w:rPr>
        <w:tab/>
      </w:r>
      <w:r>
        <w:rPr>
          <w:b/>
        </w:rPr>
        <w:t xml:space="preserve"> </w:t>
      </w:r>
    </w:p>
    <w:p w14:paraId="669C179B" w14:textId="77777777" w:rsidR="001276AD" w:rsidRDefault="009200F8">
      <w:pPr>
        <w:ind w:left="1212" w:right="1216"/>
      </w:pPr>
      <w:r>
        <w:t xml:space="preserve">72 hectolitros por hectárea </w:t>
      </w:r>
    </w:p>
    <w:p w14:paraId="0D4273F2" w14:textId="77777777" w:rsidR="001276AD" w:rsidRDefault="009200F8">
      <w:pPr>
        <w:tabs>
          <w:tab w:val="center" w:pos="1292"/>
          <w:tab w:val="center" w:pos="3275"/>
        </w:tabs>
        <w:spacing w:after="231"/>
        <w:ind w:left="0" w:right="0" w:firstLine="0"/>
        <w:jc w:val="left"/>
      </w:pPr>
      <w:r>
        <w:rPr>
          <w:rFonts w:ascii="Calibri" w:eastAsia="Calibri" w:hAnsi="Calibri" w:cs="Calibri"/>
          <w:sz w:val="22"/>
        </w:rPr>
        <w:tab/>
      </w:r>
      <w:r>
        <w:rPr>
          <w:b/>
        </w:rPr>
        <w:t>3.</w:t>
      </w:r>
      <w:r>
        <w:rPr>
          <w:rFonts w:ascii="Arial" w:eastAsia="Arial" w:hAnsi="Arial" w:cs="Arial"/>
          <w:b/>
        </w:rPr>
        <w:t xml:space="preserve"> </w:t>
      </w:r>
      <w:r>
        <w:rPr>
          <w:rFonts w:ascii="Arial" w:eastAsia="Arial" w:hAnsi="Arial" w:cs="Arial"/>
          <w:b/>
        </w:rPr>
        <w:tab/>
      </w:r>
      <w:r>
        <w:rPr>
          <w:b/>
        </w:rPr>
        <w:t xml:space="preserve">Viura en espaldera </w:t>
      </w:r>
    </w:p>
    <w:p w14:paraId="4966CE33" w14:textId="77777777" w:rsidR="001276AD" w:rsidRDefault="009200F8">
      <w:pPr>
        <w:ind w:left="1212" w:right="1216"/>
      </w:pPr>
      <w:r>
        <w:t xml:space="preserve">12000 kilogramos de uvas por hectárea </w:t>
      </w:r>
    </w:p>
    <w:p w14:paraId="080158B7" w14:textId="77777777" w:rsidR="001276AD" w:rsidRDefault="009200F8">
      <w:pPr>
        <w:tabs>
          <w:tab w:val="center" w:pos="1292"/>
          <w:tab w:val="center" w:pos="2302"/>
        </w:tabs>
        <w:spacing w:after="231"/>
        <w:ind w:left="0" w:right="0" w:firstLine="0"/>
        <w:jc w:val="left"/>
      </w:pPr>
      <w:r>
        <w:rPr>
          <w:rFonts w:ascii="Calibri" w:eastAsia="Calibri" w:hAnsi="Calibri" w:cs="Calibri"/>
          <w:sz w:val="22"/>
        </w:rPr>
        <w:tab/>
      </w:r>
      <w:r>
        <w:rPr>
          <w:b/>
        </w:rPr>
        <w:t>4.</w:t>
      </w:r>
      <w:r>
        <w:rPr>
          <w:rFonts w:ascii="Arial" w:eastAsia="Arial" w:hAnsi="Arial" w:cs="Arial"/>
          <w:b/>
        </w:rPr>
        <w:t xml:space="preserve"> </w:t>
      </w:r>
      <w:r>
        <w:rPr>
          <w:rFonts w:ascii="Arial" w:eastAsia="Arial" w:hAnsi="Arial" w:cs="Arial"/>
          <w:b/>
        </w:rPr>
        <w:tab/>
      </w:r>
      <w:r>
        <w:rPr>
          <w:b/>
        </w:rPr>
        <w:t xml:space="preserve"> </w:t>
      </w:r>
    </w:p>
    <w:p w14:paraId="36B52452" w14:textId="77777777" w:rsidR="001276AD" w:rsidRDefault="009200F8">
      <w:pPr>
        <w:ind w:left="1212" w:right="1216"/>
      </w:pPr>
      <w:r>
        <w:t xml:space="preserve">86,40 hectolitros por hectárea </w:t>
      </w:r>
    </w:p>
    <w:p w14:paraId="5E3F2E56" w14:textId="0004BA00" w:rsidR="001276AD" w:rsidRDefault="009200F8">
      <w:pPr>
        <w:spacing w:after="231"/>
        <w:ind w:left="1212" w:right="991"/>
        <w:jc w:val="left"/>
      </w:pPr>
      <w:r>
        <w:rPr>
          <w:b/>
        </w:rPr>
        <w:t>5.</w:t>
      </w:r>
      <w:r>
        <w:rPr>
          <w:rFonts w:ascii="Arial" w:eastAsia="Arial" w:hAnsi="Arial" w:cs="Arial"/>
          <w:b/>
        </w:rPr>
        <w:t xml:space="preserve"> </w:t>
      </w:r>
      <w:r>
        <w:rPr>
          <w:rFonts w:ascii="Arial" w:eastAsia="Arial" w:hAnsi="Arial" w:cs="Arial"/>
          <w:b/>
        </w:rPr>
        <w:tab/>
      </w:r>
      <w:r>
        <w:rPr>
          <w:b/>
        </w:rPr>
        <w:t>Verdejo, Sauvginon Blanc, Chardonnay Viognier</w:t>
      </w:r>
      <w:r w:rsidR="00EC4501">
        <w:rPr>
          <w:b/>
        </w:rPr>
        <w:t xml:space="preserve">, </w:t>
      </w:r>
      <w:r w:rsidR="00EC4501" w:rsidRPr="00C74ECB">
        <w:rPr>
          <w:b/>
        </w:rPr>
        <w:t>Godello, Riesli</w:t>
      </w:r>
      <w:r w:rsidR="00EC4501" w:rsidRPr="007C5F85">
        <w:rPr>
          <w:b/>
        </w:rPr>
        <w:t>ng,</w:t>
      </w:r>
      <w:r w:rsidR="00EC4501">
        <w:rPr>
          <w:b/>
        </w:rPr>
        <w:t xml:space="preserve"> Garnacha Blanca, Moscatel de grano menudo, Moscatel de </w:t>
      </w:r>
      <w:proofErr w:type="spellStart"/>
      <w:r w:rsidR="00EC4501">
        <w:rPr>
          <w:b/>
        </w:rPr>
        <w:t>Alenadría</w:t>
      </w:r>
      <w:proofErr w:type="spellEnd"/>
      <w:r w:rsidR="00EC4501">
        <w:rPr>
          <w:b/>
        </w:rPr>
        <w:t xml:space="preserve"> y </w:t>
      </w:r>
      <w:proofErr w:type="spellStart"/>
      <w:r w:rsidR="00EC4501">
        <w:rPr>
          <w:b/>
        </w:rPr>
        <w:t>Gewü</w:t>
      </w:r>
      <w:r w:rsidR="00720EE9">
        <w:rPr>
          <w:b/>
        </w:rPr>
        <w:t>rz</w:t>
      </w:r>
      <w:r w:rsidR="00EC4501">
        <w:rPr>
          <w:b/>
        </w:rPr>
        <w:t>traminer</w:t>
      </w:r>
      <w:proofErr w:type="spellEnd"/>
      <w:r>
        <w:rPr>
          <w:b/>
        </w:rPr>
        <w:t xml:space="preserve"> en pie bajo (vaso) </w:t>
      </w:r>
    </w:p>
    <w:p w14:paraId="38E17D33" w14:textId="77777777" w:rsidR="001276AD" w:rsidRDefault="009200F8">
      <w:pPr>
        <w:ind w:left="1212" w:right="1216"/>
      </w:pPr>
      <w:r>
        <w:t xml:space="preserve">8000 kilogramos de uvas por hectárea </w:t>
      </w:r>
    </w:p>
    <w:p w14:paraId="3D8CCCD8" w14:textId="77777777" w:rsidR="001276AD" w:rsidRDefault="009200F8">
      <w:pPr>
        <w:tabs>
          <w:tab w:val="center" w:pos="1292"/>
          <w:tab w:val="center" w:pos="2302"/>
        </w:tabs>
        <w:spacing w:after="231"/>
        <w:ind w:left="0" w:right="0" w:firstLine="0"/>
        <w:jc w:val="left"/>
      </w:pPr>
      <w:r>
        <w:rPr>
          <w:rFonts w:ascii="Calibri" w:eastAsia="Calibri" w:hAnsi="Calibri" w:cs="Calibri"/>
          <w:sz w:val="22"/>
        </w:rPr>
        <w:tab/>
      </w:r>
      <w:r>
        <w:rPr>
          <w:b/>
        </w:rPr>
        <w:t>6.</w:t>
      </w:r>
      <w:r>
        <w:rPr>
          <w:rFonts w:ascii="Arial" w:eastAsia="Arial" w:hAnsi="Arial" w:cs="Arial"/>
          <w:b/>
        </w:rPr>
        <w:t xml:space="preserve"> </w:t>
      </w:r>
      <w:r>
        <w:rPr>
          <w:rFonts w:ascii="Arial" w:eastAsia="Arial" w:hAnsi="Arial" w:cs="Arial"/>
          <w:b/>
        </w:rPr>
        <w:tab/>
      </w:r>
      <w:r>
        <w:rPr>
          <w:b/>
        </w:rPr>
        <w:t xml:space="preserve"> </w:t>
      </w:r>
    </w:p>
    <w:p w14:paraId="5D9B409A" w14:textId="77777777" w:rsidR="001276AD" w:rsidRDefault="009200F8">
      <w:pPr>
        <w:ind w:left="1212" w:right="1216"/>
      </w:pPr>
      <w:r>
        <w:t xml:space="preserve">57,60 hectolitros por hectárea </w:t>
      </w:r>
    </w:p>
    <w:p w14:paraId="280A2E63" w14:textId="77777777" w:rsidR="001276AD" w:rsidRDefault="009200F8">
      <w:pPr>
        <w:tabs>
          <w:tab w:val="center" w:pos="1292"/>
          <w:tab w:val="center" w:pos="4366"/>
        </w:tabs>
        <w:spacing w:after="231"/>
        <w:ind w:left="0" w:right="0" w:firstLine="0"/>
        <w:jc w:val="left"/>
      </w:pPr>
      <w:r>
        <w:rPr>
          <w:rFonts w:ascii="Calibri" w:eastAsia="Calibri" w:hAnsi="Calibri" w:cs="Calibri"/>
          <w:sz w:val="22"/>
        </w:rPr>
        <w:tab/>
      </w:r>
      <w:r>
        <w:rPr>
          <w:b/>
        </w:rPr>
        <w:t>7.</w:t>
      </w:r>
      <w:r>
        <w:rPr>
          <w:rFonts w:ascii="Arial" w:eastAsia="Arial" w:hAnsi="Arial" w:cs="Arial"/>
          <w:b/>
        </w:rPr>
        <w:t xml:space="preserve"> </w:t>
      </w:r>
      <w:r>
        <w:rPr>
          <w:rFonts w:ascii="Arial" w:eastAsia="Arial" w:hAnsi="Arial" w:cs="Arial"/>
          <w:b/>
        </w:rPr>
        <w:tab/>
      </w:r>
      <w:r>
        <w:rPr>
          <w:b/>
        </w:rPr>
        <w:t xml:space="preserve">Viura y Palomino fino en pie bajo (vaso) </w:t>
      </w:r>
    </w:p>
    <w:p w14:paraId="29A248A9" w14:textId="77777777" w:rsidR="001276AD" w:rsidRDefault="009200F8">
      <w:pPr>
        <w:ind w:left="1212" w:right="1216"/>
      </w:pPr>
      <w:r>
        <w:t xml:space="preserve">10000 kilogramos de uvas por hectárea </w:t>
      </w:r>
    </w:p>
    <w:p w14:paraId="51CA33D1" w14:textId="77777777" w:rsidR="001276AD" w:rsidRDefault="009200F8">
      <w:pPr>
        <w:tabs>
          <w:tab w:val="center" w:pos="1292"/>
          <w:tab w:val="center" w:pos="2302"/>
        </w:tabs>
        <w:spacing w:after="231"/>
        <w:ind w:left="0" w:right="0" w:firstLine="0"/>
        <w:jc w:val="left"/>
      </w:pPr>
      <w:r>
        <w:rPr>
          <w:rFonts w:ascii="Calibri" w:eastAsia="Calibri" w:hAnsi="Calibri" w:cs="Calibri"/>
          <w:sz w:val="22"/>
        </w:rPr>
        <w:tab/>
      </w:r>
      <w:r>
        <w:rPr>
          <w:b/>
        </w:rPr>
        <w:t>8.</w:t>
      </w:r>
      <w:r>
        <w:rPr>
          <w:rFonts w:ascii="Arial" w:eastAsia="Arial" w:hAnsi="Arial" w:cs="Arial"/>
          <w:b/>
        </w:rPr>
        <w:t xml:space="preserve"> </w:t>
      </w:r>
      <w:r>
        <w:rPr>
          <w:rFonts w:ascii="Arial" w:eastAsia="Arial" w:hAnsi="Arial" w:cs="Arial"/>
          <w:b/>
        </w:rPr>
        <w:tab/>
      </w:r>
      <w:r>
        <w:rPr>
          <w:b/>
        </w:rPr>
        <w:t xml:space="preserve"> </w:t>
      </w:r>
    </w:p>
    <w:p w14:paraId="5532AA26" w14:textId="77777777" w:rsidR="001276AD" w:rsidRDefault="009200F8">
      <w:pPr>
        <w:ind w:left="1212" w:right="1216"/>
      </w:pPr>
      <w:r>
        <w:t xml:space="preserve">72 hectolitros por hectárea </w:t>
      </w:r>
    </w:p>
    <w:p w14:paraId="13B649C0" w14:textId="77777777" w:rsidR="001276AD" w:rsidRDefault="009200F8">
      <w:pPr>
        <w:tabs>
          <w:tab w:val="center" w:pos="1292"/>
          <w:tab w:val="center" w:pos="3199"/>
        </w:tabs>
        <w:spacing w:after="231"/>
        <w:ind w:left="0" w:right="0" w:firstLine="0"/>
        <w:jc w:val="left"/>
      </w:pPr>
      <w:r>
        <w:rPr>
          <w:rFonts w:ascii="Calibri" w:eastAsia="Calibri" w:hAnsi="Calibri" w:cs="Calibri"/>
          <w:sz w:val="22"/>
        </w:rPr>
        <w:tab/>
      </w:r>
      <w:r>
        <w:rPr>
          <w:b/>
        </w:rPr>
        <w:t>9.</w:t>
      </w:r>
      <w:r>
        <w:rPr>
          <w:rFonts w:ascii="Arial" w:eastAsia="Arial" w:hAnsi="Arial" w:cs="Arial"/>
          <w:b/>
        </w:rPr>
        <w:t xml:space="preserve"> </w:t>
      </w:r>
      <w:r>
        <w:rPr>
          <w:rFonts w:ascii="Arial" w:eastAsia="Arial" w:hAnsi="Arial" w:cs="Arial"/>
          <w:b/>
        </w:rPr>
        <w:tab/>
      </w:r>
      <w:r>
        <w:rPr>
          <w:b/>
        </w:rPr>
        <w:t xml:space="preserve">Variedades tintas </w:t>
      </w:r>
    </w:p>
    <w:p w14:paraId="53380B56" w14:textId="77777777" w:rsidR="001276AD" w:rsidRDefault="009200F8">
      <w:pPr>
        <w:ind w:left="1212" w:right="1216"/>
      </w:pPr>
      <w:r>
        <w:t xml:space="preserve">7000 kilogramos de uvas por hectárea </w:t>
      </w:r>
    </w:p>
    <w:p w14:paraId="2817D21D" w14:textId="77777777" w:rsidR="001276AD" w:rsidRDefault="009200F8">
      <w:pPr>
        <w:tabs>
          <w:tab w:val="center" w:pos="1352"/>
          <w:tab w:val="center" w:pos="2302"/>
        </w:tabs>
        <w:spacing w:after="231"/>
        <w:ind w:left="0" w:right="0" w:firstLine="0"/>
        <w:jc w:val="left"/>
      </w:pPr>
      <w:r>
        <w:rPr>
          <w:rFonts w:ascii="Calibri" w:eastAsia="Calibri" w:hAnsi="Calibri" w:cs="Calibri"/>
          <w:sz w:val="22"/>
        </w:rPr>
        <w:tab/>
      </w:r>
      <w:r>
        <w:rPr>
          <w:b/>
        </w:rPr>
        <w:t>10.</w:t>
      </w:r>
      <w:r>
        <w:rPr>
          <w:rFonts w:ascii="Arial" w:eastAsia="Arial" w:hAnsi="Arial" w:cs="Arial"/>
          <w:b/>
        </w:rPr>
        <w:t xml:space="preserve"> </w:t>
      </w:r>
      <w:r>
        <w:rPr>
          <w:rFonts w:ascii="Arial" w:eastAsia="Arial" w:hAnsi="Arial" w:cs="Arial"/>
          <w:b/>
        </w:rPr>
        <w:tab/>
      </w:r>
      <w:r>
        <w:rPr>
          <w:b/>
        </w:rPr>
        <w:t xml:space="preserve"> </w:t>
      </w:r>
    </w:p>
    <w:p w14:paraId="34E45D48" w14:textId="77777777" w:rsidR="001276AD" w:rsidRDefault="009200F8">
      <w:pPr>
        <w:ind w:left="1212" w:right="1216"/>
      </w:pPr>
      <w:r>
        <w:t xml:space="preserve">50,40 hectolitros por hectárea </w:t>
      </w:r>
    </w:p>
    <w:p w14:paraId="37DB5638" w14:textId="77777777" w:rsidR="001276AD" w:rsidRDefault="009200F8">
      <w:pPr>
        <w:tabs>
          <w:tab w:val="center" w:pos="1352"/>
          <w:tab w:val="center" w:pos="5462"/>
        </w:tabs>
        <w:spacing w:after="10"/>
        <w:ind w:left="0" w:right="0" w:firstLine="0"/>
        <w:jc w:val="left"/>
      </w:pPr>
      <w:r>
        <w:rPr>
          <w:rFonts w:ascii="Calibri" w:eastAsia="Calibri" w:hAnsi="Calibri" w:cs="Calibri"/>
          <w:sz w:val="22"/>
        </w:rPr>
        <w:tab/>
      </w:r>
      <w:r>
        <w:rPr>
          <w:b/>
        </w:rPr>
        <w:t>11.</w:t>
      </w:r>
      <w:r>
        <w:rPr>
          <w:rFonts w:ascii="Arial" w:eastAsia="Arial" w:hAnsi="Arial" w:cs="Arial"/>
          <w:b/>
        </w:rPr>
        <w:t xml:space="preserve"> </w:t>
      </w:r>
      <w:r>
        <w:rPr>
          <w:rFonts w:ascii="Arial" w:eastAsia="Arial" w:hAnsi="Arial" w:cs="Arial"/>
          <w:b/>
        </w:rPr>
        <w:tab/>
      </w:r>
      <w:r>
        <w:rPr>
          <w:b/>
        </w:rPr>
        <w:t xml:space="preserve">Espumosos de Verdejo, Sauvginon Blanc, Chardonnay y </w:t>
      </w:r>
    </w:p>
    <w:p w14:paraId="74876B9F" w14:textId="77777777" w:rsidR="001276AD" w:rsidRDefault="009200F8">
      <w:pPr>
        <w:spacing w:after="231"/>
        <w:ind w:left="1212" w:right="991"/>
        <w:jc w:val="left"/>
      </w:pPr>
      <w:r>
        <w:rPr>
          <w:b/>
        </w:rPr>
        <w:t xml:space="preserve">Viognier en espaldera </w:t>
      </w:r>
    </w:p>
    <w:p w14:paraId="0A38A555" w14:textId="77777777" w:rsidR="001276AD" w:rsidRDefault="009200F8">
      <w:pPr>
        <w:ind w:left="1212" w:right="1216"/>
      </w:pPr>
      <w:r>
        <w:t xml:space="preserve">12000 kilogramos de uvas por hectárea </w:t>
      </w:r>
    </w:p>
    <w:p w14:paraId="3A2B5704" w14:textId="77777777" w:rsidR="001276AD" w:rsidRDefault="009200F8">
      <w:pPr>
        <w:tabs>
          <w:tab w:val="center" w:pos="1352"/>
          <w:tab w:val="center" w:pos="2302"/>
        </w:tabs>
        <w:spacing w:after="231"/>
        <w:ind w:left="0" w:right="0" w:firstLine="0"/>
        <w:jc w:val="left"/>
      </w:pPr>
      <w:r>
        <w:rPr>
          <w:rFonts w:ascii="Calibri" w:eastAsia="Calibri" w:hAnsi="Calibri" w:cs="Calibri"/>
          <w:sz w:val="22"/>
        </w:rPr>
        <w:tab/>
      </w:r>
      <w:r>
        <w:rPr>
          <w:b/>
        </w:rPr>
        <w:t>12.</w:t>
      </w:r>
      <w:r>
        <w:rPr>
          <w:rFonts w:ascii="Arial" w:eastAsia="Arial" w:hAnsi="Arial" w:cs="Arial"/>
          <w:b/>
        </w:rPr>
        <w:t xml:space="preserve"> </w:t>
      </w:r>
      <w:r>
        <w:rPr>
          <w:rFonts w:ascii="Arial" w:eastAsia="Arial" w:hAnsi="Arial" w:cs="Arial"/>
          <w:b/>
        </w:rPr>
        <w:tab/>
      </w:r>
      <w:r>
        <w:rPr>
          <w:b/>
        </w:rPr>
        <w:t xml:space="preserve"> </w:t>
      </w:r>
    </w:p>
    <w:p w14:paraId="2BB60394" w14:textId="77777777" w:rsidR="001276AD" w:rsidRDefault="009200F8">
      <w:pPr>
        <w:spacing w:after="508"/>
        <w:ind w:left="1212" w:right="1216"/>
      </w:pPr>
      <w:r>
        <w:t xml:space="preserve">86,40 hectolitros por hectárea </w:t>
      </w:r>
    </w:p>
    <w:p w14:paraId="00B4176A" w14:textId="77777777" w:rsidR="001276AD" w:rsidRDefault="009200F8">
      <w:pPr>
        <w:pStyle w:val="Ttulo2"/>
        <w:tabs>
          <w:tab w:val="center" w:pos="2100"/>
        </w:tabs>
        <w:ind w:left="-15" w:right="0" w:firstLine="0"/>
      </w:pPr>
      <w:r>
        <w:rPr>
          <w:sz w:val="24"/>
        </w:rPr>
        <w:t>6.</w:t>
      </w:r>
      <w:r>
        <w:rPr>
          <w:rFonts w:ascii="Arial" w:eastAsia="Arial" w:hAnsi="Arial" w:cs="Arial"/>
          <w:sz w:val="24"/>
        </w:rPr>
        <w:t xml:space="preserve"> </w:t>
      </w:r>
      <w:r>
        <w:rPr>
          <w:rFonts w:ascii="Arial" w:eastAsia="Arial" w:hAnsi="Arial" w:cs="Arial"/>
          <w:sz w:val="24"/>
        </w:rPr>
        <w:tab/>
      </w:r>
      <w:r>
        <w:rPr>
          <w:sz w:val="24"/>
        </w:rPr>
        <w:t>Z</w:t>
      </w:r>
      <w:r>
        <w:t>ONA GEOGRÁFICA DELIMITADA</w:t>
      </w:r>
      <w:r>
        <w:rPr>
          <w:sz w:val="24"/>
        </w:rPr>
        <w:t xml:space="preserve"> </w:t>
      </w:r>
    </w:p>
    <w:p w14:paraId="17F2FE66" w14:textId="77777777" w:rsidR="001276AD" w:rsidRDefault="009200F8">
      <w:pPr>
        <w:ind w:left="477" w:right="1216"/>
      </w:pPr>
      <w:r>
        <w:t xml:space="preserve">1.- La zona de producción de la D.O.P. «RUEDA» está situada al Sur de la provincia de Valladolid, adentrándose un poco al oeste de la provincia de Segovia y al norte de Ávila. Los términos municipales que conforman la zona de producción son los siguientes: </w:t>
      </w:r>
    </w:p>
    <w:p w14:paraId="60164E12" w14:textId="77777777" w:rsidR="001276AD" w:rsidRDefault="009200F8">
      <w:pPr>
        <w:ind w:left="477" w:right="1216"/>
      </w:pPr>
      <w:r>
        <w:t xml:space="preserve">Provincia de Valladolid: </w:t>
      </w:r>
    </w:p>
    <w:p w14:paraId="52BDE4AA" w14:textId="77777777" w:rsidR="001276AD" w:rsidRDefault="009200F8">
      <w:pPr>
        <w:ind w:left="477" w:right="1216"/>
      </w:pPr>
      <w:r>
        <w:t xml:space="preserve">Aguasal, Alaejos, </w:t>
      </w:r>
      <w:proofErr w:type="spellStart"/>
      <w:r>
        <w:t>Alcazarén</w:t>
      </w:r>
      <w:proofErr w:type="spellEnd"/>
      <w:r>
        <w:t xml:space="preserve">, Almenara de Adaja, </w:t>
      </w:r>
      <w:proofErr w:type="spellStart"/>
      <w:r>
        <w:t>Ataquines</w:t>
      </w:r>
      <w:proofErr w:type="spellEnd"/>
      <w:r>
        <w:t xml:space="preserve">, Bobadilla del Campo, </w:t>
      </w:r>
      <w:proofErr w:type="spellStart"/>
      <w:r>
        <w:t>Bocigas</w:t>
      </w:r>
      <w:proofErr w:type="spellEnd"/>
      <w:r>
        <w:t xml:space="preserve">, </w:t>
      </w:r>
      <w:proofErr w:type="spellStart"/>
      <w:r>
        <w:t>Brahojos</w:t>
      </w:r>
      <w:proofErr w:type="spellEnd"/>
      <w:r>
        <w:t xml:space="preserve"> de Medina, Carpio del Campo, Castrejón, </w:t>
      </w:r>
      <w:proofErr w:type="spellStart"/>
      <w:r>
        <w:t>Castronuño</w:t>
      </w:r>
      <w:proofErr w:type="spellEnd"/>
      <w:r>
        <w:t xml:space="preserve">, </w:t>
      </w:r>
      <w:proofErr w:type="spellStart"/>
      <w:r>
        <w:t>Cervillego</w:t>
      </w:r>
      <w:proofErr w:type="spellEnd"/>
      <w:r>
        <w:t xml:space="preserve"> de la Cruz, El Campillo, Fresno el Viejo, Fuente el Sol, Fuente Olmedo, </w:t>
      </w:r>
      <w:proofErr w:type="spellStart"/>
      <w:r>
        <w:t>Gomeznarro</w:t>
      </w:r>
      <w:proofErr w:type="spellEnd"/>
      <w:r>
        <w:t xml:space="preserve">, Hornillos, La Seca, La Zarza, </w:t>
      </w:r>
      <w:proofErr w:type="spellStart"/>
      <w:r>
        <w:t>Lomoviejo</w:t>
      </w:r>
      <w:proofErr w:type="spellEnd"/>
      <w:r>
        <w:t xml:space="preserve">, Llano de Olmedo, </w:t>
      </w:r>
      <w:proofErr w:type="spellStart"/>
      <w:r>
        <w:t>Matapozuelos</w:t>
      </w:r>
      <w:proofErr w:type="spellEnd"/>
      <w:r>
        <w:t xml:space="preserve">, Medina del Campo, Mojados, Moraleja de las Panaderas, Muriel, Nava del Rey, Nueva Villa de las Torres, Olmedo, Pollos, Pozal de Gallinas, </w:t>
      </w:r>
      <w:proofErr w:type="spellStart"/>
      <w:r>
        <w:t>Pozaldez</w:t>
      </w:r>
      <w:proofErr w:type="spellEnd"/>
      <w:r>
        <w:t xml:space="preserve">, Puras, Ramiro, </w:t>
      </w:r>
      <w:proofErr w:type="spellStart"/>
      <w:r>
        <w:t>Rodilana</w:t>
      </w:r>
      <w:proofErr w:type="spellEnd"/>
      <w:r>
        <w:t xml:space="preserve">, Rubí de Bracamonte, Rueda, Salvador de Zapardiel, San Pablo de la Moraleja, San Vicente del Palacio, Serrada, </w:t>
      </w:r>
      <w:proofErr w:type="spellStart"/>
      <w:r>
        <w:t>Sieteiglesias</w:t>
      </w:r>
      <w:proofErr w:type="spellEnd"/>
      <w:r>
        <w:t xml:space="preserve"> de Trabancos, Tordesillas, Torrecilla de la Abadesa, Torrecilla de la Orden, Torrecilla del Valle, </w:t>
      </w:r>
      <w:proofErr w:type="spellStart"/>
      <w:r>
        <w:t>Valdestillas</w:t>
      </w:r>
      <w:proofErr w:type="spellEnd"/>
      <w:r>
        <w:t xml:space="preserve">, </w:t>
      </w:r>
      <w:proofErr w:type="spellStart"/>
      <w:r>
        <w:t>Velascálvaro</w:t>
      </w:r>
      <w:proofErr w:type="spellEnd"/>
      <w:r>
        <w:t xml:space="preserve">, Ventosa de la Cuesta, Villafranca del Duero, Villanueva del Duero y Villaverde de Medina. </w:t>
      </w:r>
    </w:p>
    <w:p w14:paraId="59FA20ED" w14:textId="77777777" w:rsidR="001276AD" w:rsidRDefault="009200F8">
      <w:pPr>
        <w:ind w:left="477" w:right="1216"/>
      </w:pPr>
      <w:r>
        <w:t xml:space="preserve">Provincia de Ávila: </w:t>
      </w:r>
    </w:p>
    <w:p w14:paraId="6BCE15C3" w14:textId="744D39C7" w:rsidR="001276AD" w:rsidRDefault="009200F8">
      <w:pPr>
        <w:ind w:left="477" w:right="1216"/>
      </w:pPr>
      <w:proofErr w:type="spellStart"/>
      <w:r>
        <w:t>Blasconuño</w:t>
      </w:r>
      <w:proofErr w:type="spellEnd"/>
      <w:r>
        <w:t xml:space="preserve"> de Matacabras, Madrigal de las Altas Torres, </w:t>
      </w:r>
      <w:r w:rsidR="00720EE9">
        <w:t>O</w:t>
      </w:r>
      <w:r>
        <w:t xml:space="preserve">rbita (polígonos catastrales 1, 2, 4 y 5) y Palacios de </w:t>
      </w:r>
      <w:r w:rsidR="00426EF1">
        <w:t>Goda (</w:t>
      </w:r>
      <w:r>
        <w:t xml:space="preserve">polígonos catastrales 14, 17, 18, 19 y 20). </w:t>
      </w:r>
    </w:p>
    <w:p w14:paraId="5C25C8BB" w14:textId="77777777" w:rsidR="001276AD" w:rsidRDefault="009200F8">
      <w:pPr>
        <w:ind w:left="477" w:right="1216"/>
      </w:pPr>
      <w:r>
        <w:t xml:space="preserve">Provincia de Segovia: </w:t>
      </w:r>
    </w:p>
    <w:p w14:paraId="3092A78B" w14:textId="77777777" w:rsidR="001276AD" w:rsidRDefault="009200F8">
      <w:pPr>
        <w:ind w:left="477" w:right="1216"/>
      </w:pPr>
      <w:r>
        <w:t xml:space="preserve">Aldeanueva del </w:t>
      </w:r>
      <w:proofErr w:type="spellStart"/>
      <w:r>
        <w:t>Codonal</w:t>
      </w:r>
      <w:proofErr w:type="spellEnd"/>
      <w:r>
        <w:t xml:space="preserve">, Aldehuela del </w:t>
      </w:r>
      <w:proofErr w:type="spellStart"/>
      <w:r>
        <w:t>Codonal</w:t>
      </w:r>
      <w:proofErr w:type="spellEnd"/>
      <w:r>
        <w:t xml:space="preserve">, Bernuy de Coca, Codorniz, Coca (polígono 7, correspondiente a la pedanía de Villagonzalo de Coca) </w:t>
      </w:r>
      <w:proofErr w:type="spellStart"/>
      <w:r>
        <w:t>Donhierro</w:t>
      </w:r>
      <w:proofErr w:type="spellEnd"/>
      <w:r>
        <w:t xml:space="preserve">, Fuentes de Santa Cruz, Juarros de Voltoya, Montejo de Arévalo, </w:t>
      </w:r>
      <w:proofErr w:type="spellStart"/>
      <w:r>
        <w:t>Montuenga</w:t>
      </w:r>
      <w:proofErr w:type="spellEnd"/>
      <w:r>
        <w:t xml:space="preserve">, Moraleja de Coca, Nava de la Asunción, Nieva, </w:t>
      </w:r>
      <w:proofErr w:type="spellStart"/>
      <w:r>
        <w:t>Rapariegos</w:t>
      </w:r>
      <w:proofErr w:type="spellEnd"/>
      <w:r>
        <w:t xml:space="preserve">, San Cristóbal de la Vega, Santiuste de San Juan Bautista y </w:t>
      </w:r>
      <w:proofErr w:type="spellStart"/>
      <w:r>
        <w:t>Tolocirio</w:t>
      </w:r>
      <w:proofErr w:type="spellEnd"/>
      <w:r>
        <w:t xml:space="preserve">. </w:t>
      </w:r>
    </w:p>
    <w:p w14:paraId="053251C5" w14:textId="77777777" w:rsidR="001276AD" w:rsidRDefault="009200F8">
      <w:pPr>
        <w:spacing w:after="511"/>
        <w:ind w:left="477" w:right="1216"/>
      </w:pPr>
      <w:r>
        <w:t xml:space="preserve">2.- La zona de envejecimiento de los vinos amparados por la D.O.P. «RUEDA» coincide de manera exacta con la zona de producción. </w:t>
      </w:r>
    </w:p>
    <w:p w14:paraId="7677B6F9" w14:textId="77777777" w:rsidR="001276AD" w:rsidRDefault="009200F8">
      <w:pPr>
        <w:pStyle w:val="Ttulo2"/>
        <w:tabs>
          <w:tab w:val="center" w:pos="2461"/>
        </w:tabs>
        <w:ind w:left="-15" w:right="0" w:firstLine="0"/>
      </w:pPr>
      <w:r>
        <w:rPr>
          <w:sz w:val="24"/>
        </w:rPr>
        <w:t>7.</w:t>
      </w:r>
      <w:r>
        <w:rPr>
          <w:rFonts w:ascii="Arial" w:eastAsia="Arial" w:hAnsi="Arial" w:cs="Arial"/>
          <w:sz w:val="24"/>
        </w:rPr>
        <w:t xml:space="preserve"> </w:t>
      </w:r>
      <w:r>
        <w:rPr>
          <w:rFonts w:ascii="Arial" w:eastAsia="Arial" w:hAnsi="Arial" w:cs="Arial"/>
          <w:sz w:val="24"/>
        </w:rPr>
        <w:tab/>
      </w:r>
      <w:r>
        <w:rPr>
          <w:sz w:val="24"/>
        </w:rPr>
        <w:t>V</w:t>
      </w:r>
      <w:r>
        <w:t>ARIEDAD</w:t>
      </w:r>
      <w:r>
        <w:rPr>
          <w:sz w:val="24"/>
        </w:rPr>
        <w:t>(</w:t>
      </w:r>
      <w:r>
        <w:t>ES</w:t>
      </w:r>
      <w:r>
        <w:rPr>
          <w:sz w:val="24"/>
        </w:rPr>
        <w:t>)</w:t>
      </w:r>
      <w:r>
        <w:t xml:space="preserve"> DE UVA DE VINIFICACIÓN</w:t>
      </w:r>
      <w:r>
        <w:rPr>
          <w:sz w:val="24"/>
        </w:rPr>
        <w:t xml:space="preserve"> </w:t>
      </w:r>
    </w:p>
    <w:p w14:paraId="5598A233" w14:textId="36F61BB0" w:rsidR="00C565F3" w:rsidRDefault="00C565F3">
      <w:pPr>
        <w:ind w:left="477" w:right="1216"/>
      </w:pPr>
      <w:r>
        <w:t>BRUÑAL</w:t>
      </w:r>
    </w:p>
    <w:p w14:paraId="424B96F0" w14:textId="0DE2EC87" w:rsidR="00703173" w:rsidRDefault="009200F8">
      <w:pPr>
        <w:ind w:left="477" w:right="1216"/>
      </w:pPr>
      <w:r>
        <w:t>CABERNET SAUVIGNON</w:t>
      </w:r>
    </w:p>
    <w:p w14:paraId="69B36870" w14:textId="471BB231" w:rsidR="001276AD" w:rsidRDefault="00703173">
      <w:pPr>
        <w:ind w:left="477" w:right="1216"/>
      </w:pPr>
      <w:r>
        <w:t>CENICIENTA</w:t>
      </w:r>
      <w:r w:rsidR="009200F8">
        <w:t xml:space="preserve"> </w:t>
      </w:r>
    </w:p>
    <w:p w14:paraId="22BA85CD" w14:textId="77777777" w:rsidR="001276AD" w:rsidRDefault="009200F8">
      <w:pPr>
        <w:ind w:left="477" w:right="1216"/>
      </w:pPr>
      <w:r>
        <w:t xml:space="preserve">CHARDONNAY </w:t>
      </w:r>
    </w:p>
    <w:p w14:paraId="3B35D041" w14:textId="768E1A77" w:rsidR="00C87554" w:rsidRDefault="00C87554">
      <w:pPr>
        <w:ind w:left="477" w:right="1216"/>
      </w:pPr>
      <w:r>
        <w:t>GARNACHA BLANCA</w:t>
      </w:r>
    </w:p>
    <w:p w14:paraId="68ABDFA3" w14:textId="77777777" w:rsidR="001276AD" w:rsidRDefault="009200F8">
      <w:pPr>
        <w:ind w:left="477" w:right="1216"/>
      </w:pPr>
      <w:r>
        <w:t xml:space="preserve">GARNACHA TINTA </w:t>
      </w:r>
    </w:p>
    <w:p w14:paraId="4E59EA56" w14:textId="42ED5A25" w:rsidR="00C565F3" w:rsidRDefault="00C565F3">
      <w:pPr>
        <w:ind w:left="477" w:right="1216"/>
      </w:pPr>
      <w:r>
        <w:t>GEWÜ</w:t>
      </w:r>
      <w:r w:rsidR="00720EE9">
        <w:t>RZ</w:t>
      </w:r>
      <w:r>
        <w:t>TRAMINER</w:t>
      </w:r>
    </w:p>
    <w:p w14:paraId="187CD533" w14:textId="34CE869B" w:rsidR="00C87554" w:rsidRDefault="00C87554">
      <w:pPr>
        <w:ind w:left="477" w:right="1216"/>
      </w:pPr>
      <w:r>
        <w:t>GODELLO</w:t>
      </w:r>
    </w:p>
    <w:p w14:paraId="24AF6C13" w14:textId="77777777" w:rsidR="001276AD" w:rsidRDefault="009200F8">
      <w:pPr>
        <w:ind w:left="477" w:right="1216"/>
      </w:pPr>
      <w:r>
        <w:t xml:space="preserve">MACABEO - VIURA </w:t>
      </w:r>
    </w:p>
    <w:p w14:paraId="78D1D20A" w14:textId="77777777" w:rsidR="001276AD" w:rsidRDefault="009200F8">
      <w:pPr>
        <w:ind w:left="477" w:right="1216"/>
      </w:pPr>
      <w:r>
        <w:t xml:space="preserve">MERLOT </w:t>
      </w:r>
    </w:p>
    <w:p w14:paraId="689977DF" w14:textId="3B9E66B5" w:rsidR="00C87554" w:rsidRDefault="00C87554">
      <w:pPr>
        <w:ind w:left="477" w:right="1216"/>
      </w:pPr>
      <w:r>
        <w:t>MOSCATEL DE ALEJANDRÍA</w:t>
      </w:r>
    </w:p>
    <w:p w14:paraId="0601DBA4" w14:textId="0A487306" w:rsidR="00C87554" w:rsidRDefault="00C87554">
      <w:pPr>
        <w:ind w:left="477" w:right="1216"/>
      </w:pPr>
      <w:r>
        <w:t>MOSCATEL DE GRANO MENUDO</w:t>
      </w:r>
    </w:p>
    <w:p w14:paraId="2473D23B" w14:textId="77777777" w:rsidR="001276AD" w:rsidRDefault="009200F8">
      <w:pPr>
        <w:ind w:left="477" w:right="1216"/>
      </w:pPr>
      <w:r>
        <w:t xml:space="preserve">PALOMINO FINO - LISTÁN BLANCO </w:t>
      </w:r>
    </w:p>
    <w:p w14:paraId="3EDC7187" w14:textId="7F6C19B5" w:rsidR="00C87554" w:rsidRDefault="00C87554">
      <w:pPr>
        <w:ind w:left="477" w:right="1216"/>
      </w:pPr>
      <w:r>
        <w:t>RIESLING</w:t>
      </w:r>
    </w:p>
    <w:p w14:paraId="0A54DA02" w14:textId="77777777" w:rsidR="001276AD" w:rsidRDefault="009200F8">
      <w:pPr>
        <w:ind w:left="477" w:right="1216"/>
      </w:pPr>
      <w:r>
        <w:t xml:space="preserve">SAUVIGNON BLANC </w:t>
      </w:r>
    </w:p>
    <w:p w14:paraId="743C3785" w14:textId="77777777" w:rsidR="001276AD" w:rsidRDefault="009200F8">
      <w:pPr>
        <w:ind w:left="477" w:right="1216"/>
      </w:pPr>
      <w:r>
        <w:t xml:space="preserve">SYRAH </w:t>
      </w:r>
    </w:p>
    <w:p w14:paraId="452ADD61" w14:textId="77777777" w:rsidR="001276AD" w:rsidRDefault="009200F8">
      <w:pPr>
        <w:ind w:left="477" w:right="1216"/>
      </w:pPr>
      <w:r>
        <w:t xml:space="preserve">TEMPRANILLO </w:t>
      </w:r>
    </w:p>
    <w:p w14:paraId="187BBA04" w14:textId="77777777" w:rsidR="001276AD" w:rsidRDefault="009200F8">
      <w:pPr>
        <w:ind w:left="477" w:right="1216"/>
      </w:pPr>
      <w:r>
        <w:t xml:space="preserve">VERDEJO </w:t>
      </w:r>
    </w:p>
    <w:p w14:paraId="33028133" w14:textId="6920F8B7" w:rsidR="00C87554" w:rsidRDefault="00C87554">
      <w:pPr>
        <w:ind w:left="477" w:right="1216"/>
      </w:pPr>
      <w:r>
        <w:t>VIURA</w:t>
      </w:r>
    </w:p>
    <w:p w14:paraId="5D9BF4E2" w14:textId="77777777" w:rsidR="001276AD" w:rsidRDefault="009200F8">
      <w:pPr>
        <w:spacing w:after="506"/>
        <w:ind w:left="477" w:right="1216"/>
      </w:pPr>
      <w:r>
        <w:t xml:space="preserve">VIOGNIER </w:t>
      </w:r>
    </w:p>
    <w:p w14:paraId="430E5C3E" w14:textId="77777777" w:rsidR="001276AD" w:rsidRDefault="009200F8">
      <w:pPr>
        <w:pStyle w:val="Ttulo2"/>
        <w:tabs>
          <w:tab w:val="center" w:pos="2437"/>
        </w:tabs>
        <w:ind w:left="-15" w:right="0" w:firstLine="0"/>
      </w:pPr>
      <w:r>
        <w:rPr>
          <w:sz w:val="24"/>
        </w:rPr>
        <w:t>8.</w:t>
      </w:r>
      <w:r>
        <w:rPr>
          <w:rFonts w:ascii="Arial" w:eastAsia="Arial" w:hAnsi="Arial" w:cs="Arial"/>
          <w:sz w:val="24"/>
        </w:rPr>
        <w:t xml:space="preserve"> </w:t>
      </w:r>
      <w:r>
        <w:rPr>
          <w:rFonts w:ascii="Arial" w:eastAsia="Arial" w:hAnsi="Arial" w:cs="Arial"/>
          <w:sz w:val="24"/>
        </w:rPr>
        <w:tab/>
      </w:r>
      <w:r>
        <w:rPr>
          <w:sz w:val="24"/>
        </w:rPr>
        <w:t>D</w:t>
      </w:r>
      <w:r>
        <w:t xml:space="preserve">ESCRIPCIÓN DEL </w:t>
      </w:r>
      <w:r>
        <w:rPr>
          <w:sz w:val="24"/>
        </w:rPr>
        <w:t>(</w:t>
      </w:r>
      <w:r>
        <w:t>DE LOS</w:t>
      </w:r>
      <w:r>
        <w:rPr>
          <w:sz w:val="24"/>
        </w:rPr>
        <w:t>)</w:t>
      </w:r>
      <w:r>
        <w:t xml:space="preserve"> VÍNCULO</w:t>
      </w:r>
      <w:r>
        <w:rPr>
          <w:sz w:val="24"/>
        </w:rPr>
        <w:t>(</w:t>
      </w:r>
      <w:r>
        <w:t>S</w:t>
      </w:r>
      <w:r>
        <w:rPr>
          <w:sz w:val="24"/>
        </w:rPr>
        <w:t xml:space="preserve">) </w:t>
      </w:r>
    </w:p>
    <w:p w14:paraId="18F57DB5" w14:textId="77777777" w:rsidR="001276AD" w:rsidRDefault="009200F8">
      <w:pPr>
        <w:tabs>
          <w:tab w:val="center" w:pos="660"/>
          <w:tab w:val="center" w:pos="1513"/>
        </w:tabs>
        <w:spacing w:after="231"/>
        <w:ind w:left="0" w:right="0" w:firstLine="0"/>
        <w:jc w:val="left"/>
      </w:pPr>
      <w:r>
        <w:rPr>
          <w:rFonts w:ascii="Calibri" w:eastAsia="Calibri" w:hAnsi="Calibri" w:cs="Calibri"/>
          <w:sz w:val="22"/>
        </w:rPr>
        <w:tab/>
      </w:r>
      <w:r>
        <w:rPr>
          <w:b/>
        </w:rPr>
        <w:t>8.1.</w:t>
      </w:r>
      <w:r>
        <w:rPr>
          <w:rFonts w:ascii="Arial" w:eastAsia="Arial" w:hAnsi="Arial" w:cs="Arial"/>
          <w:b/>
        </w:rPr>
        <w:t xml:space="preserve"> </w:t>
      </w:r>
      <w:r>
        <w:rPr>
          <w:rFonts w:ascii="Arial" w:eastAsia="Arial" w:hAnsi="Arial" w:cs="Arial"/>
          <w:b/>
        </w:rPr>
        <w:tab/>
      </w:r>
      <w:r>
        <w:rPr>
          <w:b/>
        </w:rPr>
        <w:t xml:space="preserve">VINO </w:t>
      </w:r>
    </w:p>
    <w:p w14:paraId="1CE451A9" w14:textId="2AD6CF04" w:rsidR="001276AD" w:rsidRDefault="009200F8">
      <w:pPr>
        <w:ind w:left="1212" w:right="1216"/>
      </w:pPr>
      <w:r>
        <w:t>El clima mediterráneo-continental (grandes contrastes térmicos, inviernos fríos y largos, heladas tardías y veranos calurosos y secos), el terruño (terrenos típicamente cascajosos o pedregosos, que evitan la evapotranspiración y permiten insolación máxima) y la variedad autóctona (Verdejo), son clave para conseguir la personalidad que caracteriza a estos vinos: la variedad Verdejo hace que los vinos blancos de la zona destaquen por su acidez, presencia en boca y perfil aromático. Los tintos por su parte, gracias a la excelente maduración de la</w:t>
      </w:r>
      <w:r w:rsidR="008F3F39">
        <w:t>s</w:t>
      </w:r>
      <w:r>
        <w:t xml:space="preserve"> uvas son aromáticos, equilibrados y bien estructurados. </w:t>
      </w:r>
    </w:p>
    <w:p w14:paraId="7E1D901D" w14:textId="77777777" w:rsidR="001276AD" w:rsidRDefault="009200F8">
      <w:pPr>
        <w:tabs>
          <w:tab w:val="center" w:pos="660"/>
          <w:tab w:val="center" w:pos="2133"/>
        </w:tabs>
        <w:spacing w:after="231"/>
        <w:ind w:left="0" w:right="0" w:firstLine="0"/>
        <w:jc w:val="left"/>
      </w:pPr>
      <w:r>
        <w:rPr>
          <w:rFonts w:ascii="Calibri" w:eastAsia="Calibri" w:hAnsi="Calibri" w:cs="Calibri"/>
          <w:sz w:val="22"/>
        </w:rPr>
        <w:tab/>
      </w:r>
      <w:r>
        <w:rPr>
          <w:b/>
        </w:rPr>
        <w:t>8.2.</w:t>
      </w:r>
      <w:r>
        <w:rPr>
          <w:rFonts w:ascii="Arial" w:eastAsia="Arial" w:hAnsi="Arial" w:cs="Arial"/>
          <w:b/>
        </w:rPr>
        <w:t xml:space="preserve"> </w:t>
      </w:r>
      <w:r>
        <w:rPr>
          <w:rFonts w:ascii="Arial" w:eastAsia="Arial" w:hAnsi="Arial" w:cs="Arial"/>
          <w:b/>
        </w:rPr>
        <w:tab/>
      </w:r>
      <w:r>
        <w:rPr>
          <w:b/>
        </w:rPr>
        <w:t xml:space="preserve">VINO DE LICOR </w:t>
      </w:r>
    </w:p>
    <w:p w14:paraId="4F2EB2ED" w14:textId="77777777" w:rsidR="001276AD" w:rsidRDefault="009200F8">
      <w:pPr>
        <w:ind w:left="1212" w:right="1216"/>
      </w:pPr>
      <w:r>
        <w:t xml:space="preserve">Se trata de vinos que se han elaborado en la zona desde antiguo: vinos generosos y añejados, elaborados en bodegas subterráneas y envejecidos en grandes toneles y cubas para conseguir un color y aroma propios de la crianza oxidativa. Estos vinos de crianzas oxidativas son el último vestigio de la elaboración tradicional de la zona, que por su singularidad y calidad deben conservarse. </w:t>
      </w:r>
    </w:p>
    <w:p w14:paraId="4D931AD1" w14:textId="77777777" w:rsidR="001276AD" w:rsidRDefault="009200F8">
      <w:pPr>
        <w:tabs>
          <w:tab w:val="center" w:pos="660"/>
          <w:tab w:val="center" w:pos="3002"/>
        </w:tabs>
        <w:spacing w:after="231"/>
        <w:ind w:left="0" w:right="0" w:firstLine="0"/>
        <w:jc w:val="left"/>
      </w:pPr>
      <w:r>
        <w:rPr>
          <w:rFonts w:ascii="Calibri" w:eastAsia="Calibri" w:hAnsi="Calibri" w:cs="Calibri"/>
          <w:sz w:val="22"/>
        </w:rPr>
        <w:tab/>
      </w:r>
      <w:r>
        <w:rPr>
          <w:b/>
        </w:rPr>
        <w:t>8.3.</w:t>
      </w:r>
      <w:r>
        <w:rPr>
          <w:rFonts w:ascii="Arial" w:eastAsia="Arial" w:hAnsi="Arial" w:cs="Arial"/>
          <w:b/>
        </w:rPr>
        <w:t xml:space="preserve"> </w:t>
      </w:r>
      <w:r>
        <w:rPr>
          <w:rFonts w:ascii="Arial" w:eastAsia="Arial" w:hAnsi="Arial" w:cs="Arial"/>
          <w:b/>
        </w:rPr>
        <w:tab/>
      </w:r>
      <w:r>
        <w:rPr>
          <w:b/>
        </w:rPr>
        <w:t xml:space="preserve">VINO ESPUMOSO DE CALIDAD </w:t>
      </w:r>
    </w:p>
    <w:p w14:paraId="1F78B346" w14:textId="77777777" w:rsidR="001276AD" w:rsidRDefault="009200F8">
      <w:pPr>
        <w:spacing w:after="514"/>
        <w:ind w:left="1212" w:right="1216"/>
      </w:pPr>
      <w:r>
        <w:t xml:space="preserve">La singularidad de la variedad autóctona Verdejo (acidez excepcional, perfil aromático y buena presencia en boca) animó a los bodegueros de la zona a elaborar vinos espumosos, obteniendo unos vinos de gran calidad, donde las características varietales se complementan perfectamente con las aportadas por el método tradicional. </w:t>
      </w:r>
    </w:p>
    <w:p w14:paraId="748234C1" w14:textId="77777777" w:rsidR="001276AD" w:rsidRDefault="009200F8">
      <w:pPr>
        <w:tabs>
          <w:tab w:val="center" w:pos="4548"/>
        </w:tabs>
        <w:spacing w:after="33" w:line="259" w:lineRule="auto"/>
        <w:ind w:left="-15" w:right="0" w:firstLine="0"/>
        <w:jc w:val="left"/>
      </w:pPr>
      <w:r>
        <w:rPr>
          <w:b/>
        </w:rPr>
        <w:t>9.</w:t>
      </w:r>
      <w:r>
        <w:rPr>
          <w:rFonts w:ascii="Arial" w:eastAsia="Arial" w:hAnsi="Arial" w:cs="Arial"/>
          <w:b/>
        </w:rPr>
        <w:t xml:space="preserve"> </w:t>
      </w:r>
      <w:r>
        <w:rPr>
          <w:rFonts w:ascii="Arial" w:eastAsia="Arial" w:hAnsi="Arial" w:cs="Arial"/>
          <w:b/>
        </w:rPr>
        <w:tab/>
      </w:r>
      <w:r>
        <w:rPr>
          <w:b/>
        </w:rPr>
        <w:t>C</w:t>
      </w:r>
      <w:r>
        <w:rPr>
          <w:b/>
          <w:sz w:val="19"/>
        </w:rPr>
        <w:t xml:space="preserve">ONDICIONES COMPLEMENTARIAS ESENCIALES </w:t>
      </w:r>
      <w:r>
        <w:rPr>
          <w:b/>
        </w:rPr>
        <w:t>(</w:t>
      </w:r>
      <w:r>
        <w:rPr>
          <w:b/>
          <w:sz w:val="19"/>
        </w:rPr>
        <w:t>ENVASADO</w:t>
      </w:r>
      <w:r>
        <w:rPr>
          <w:b/>
        </w:rPr>
        <w:t>,</w:t>
      </w:r>
      <w:r>
        <w:rPr>
          <w:b/>
          <w:sz w:val="19"/>
        </w:rPr>
        <w:t xml:space="preserve"> ETIQUETADO</w:t>
      </w:r>
      <w:r>
        <w:rPr>
          <w:b/>
        </w:rPr>
        <w:t>,</w:t>
      </w:r>
      <w:r>
        <w:rPr>
          <w:b/>
          <w:sz w:val="19"/>
        </w:rPr>
        <w:t xml:space="preserve"> OTROS </w:t>
      </w:r>
    </w:p>
    <w:p w14:paraId="422ED663" w14:textId="77777777" w:rsidR="001276AD" w:rsidRDefault="009200F8">
      <w:pPr>
        <w:pStyle w:val="Ttulo1"/>
        <w:ind w:left="490" w:right="0"/>
      </w:pPr>
      <w:r>
        <w:t>REQUISITOS</w:t>
      </w:r>
      <w:r>
        <w:rPr>
          <w:sz w:val="24"/>
        </w:rPr>
        <w:t xml:space="preserve">) </w:t>
      </w:r>
    </w:p>
    <w:p w14:paraId="19E35AA0" w14:textId="77777777" w:rsidR="001276AD" w:rsidRDefault="009200F8">
      <w:pPr>
        <w:spacing w:after="0" w:line="445" w:lineRule="auto"/>
        <w:ind w:left="477" w:right="5091"/>
        <w:jc w:val="left"/>
      </w:pPr>
      <w:r>
        <w:rPr>
          <w:b/>
        </w:rPr>
        <w:t xml:space="preserve">Requisitos en materia de envasado Marco jurídico: </w:t>
      </w:r>
    </w:p>
    <w:p w14:paraId="42186A9E" w14:textId="77777777" w:rsidR="001276AD" w:rsidRDefault="009200F8">
      <w:pPr>
        <w:ind w:left="477" w:right="1216"/>
      </w:pPr>
      <w:r>
        <w:t xml:space="preserve">En la legislación nacional </w:t>
      </w:r>
    </w:p>
    <w:p w14:paraId="3DBEF59B" w14:textId="77777777" w:rsidR="001276AD" w:rsidRDefault="009200F8">
      <w:pPr>
        <w:spacing w:after="0" w:line="445" w:lineRule="auto"/>
        <w:ind w:left="477" w:right="4735"/>
      </w:pPr>
      <w:r>
        <w:rPr>
          <w:b/>
        </w:rPr>
        <w:t xml:space="preserve">Tipo de condición complementaria: </w:t>
      </w:r>
      <w:r>
        <w:t xml:space="preserve">Envasado en la zona geográfica delimitada </w:t>
      </w:r>
    </w:p>
    <w:p w14:paraId="61E11CB7" w14:textId="77777777" w:rsidR="001276AD" w:rsidRDefault="009200F8">
      <w:pPr>
        <w:spacing w:after="231"/>
        <w:ind w:left="477" w:right="991"/>
        <w:jc w:val="left"/>
      </w:pPr>
      <w:r>
        <w:rPr>
          <w:b/>
        </w:rPr>
        <w:t xml:space="preserve">Descripción de la condición: </w:t>
      </w:r>
    </w:p>
    <w:p w14:paraId="1417776B" w14:textId="73C209CD" w:rsidR="001276AD" w:rsidRDefault="009200F8">
      <w:pPr>
        <w:ind w:left="477" w:right="1216"/>
      </w:pPr>
      <w:r>
        <w:t>El proceso de elaboración del vino incluye las operaciones de embotellado y de afinado de los vinos, de tal forma que las características organolépticas y físico</w:t>
      </w:r>
      <w:r w:rsidR="00426EF1">
        <w:t>-</w:t>
      </w:r>
      <w:r>
        <w:t xml:space="preserve">químicas descritas en el presente Pliego de Condiciones solo pueden garantizarse si la totalidad de las operaciones de manipulación del vino tienen lugar en la zona de producción. En consecuencia, con objeto de salvaguardar la calidad, garantizar el origen y asegurar el control, teniendo en cuenta que el embotellado de los vinos amparados por la D. O. P. «RUEDA» es uno de los puntos críticos para la consecución de las características definidas en este Pliego de Condiciones, tal operación se realizará en las bodegas ubicadas en las instalaciones embotelladoras dentro de la zona de producción. </w:t>
      </w:r>
      <w:r>
        <w:rPr>
          <w:b/>
        </w:rPr>
        <w:t xml:space="preserve">Indicaciones obligatorias Marco jurídico: </w:t>
      </w:r>
    </w:p>
    <w:p w14:paraId="634CFCAA" w14:textId="77777777" w:rsidR="001276AD" w:rsidRDefault="009200F8">
      <w:pPr>
        <w:ind w:left="477" w:right="1216"/>
      </w:pPr>
      <w:r>
        <w:t xml:space="preserve">En la legislación de la UE </w:t>
      </w:r>
    </w:p>
    <w:p w14:paraId="1B85F9D3" w14:textId="77777777" w:rsidR="001276AD" w:rsidRDefault="009200F8">
      <w:pPr>
        <w:spacing w:after="231"/>
        <w:ind w:left="477" w:right="991"/>
        <w:jc w:val="left"/>
      </w:pPr>
      <w:r>
        <w:rPr>
          <w:b/>
        </w:rPr>
        <w:t xml:space="preserve">Tipo de condición complementaria: </w:t>
      </w:r>
    </w:p>
    <w:p w14:paraId="7DCDD4FD" w14:textId="77777777" w:rsidR="001276AD" w:rsidRDefault="009200F8" w:rsidP="00426EF1">
      <w:pPr>
        <w:spacing w:after="0" w:line="445" w:lineRule="auto"/>
        <w:ind w:left="477" w:right="1479"/>
      </w:pPr>
      <w:r>
        <w:t xml:space="preserve">Disposiciones adicionales relativas al etiquetado </w:t>
      </w:r>
      <w:r>
        <w:rPr>
          <w:b/>
        </w:rPr>
        <w:t xml:space="preserve">Descripción de la condición: </w:t>
      </w:r>
    </w:p>
    <w:p w14:paraId="5C70D6BC" w14:textId="77777777" w:rsidR="001276AD" w:rsidRDefault="009200F8" w:rsidP="00426EF1">
      <w:pPr>
        <w:ind w:left="477" w:right="604"/>
      </w:pPr>
      <w:r>
        <w:t xml:space="preserve">Figurarán como indicaciones obligatorias, y de forma destacada el nombre geográfico «RUEDA», junto con la mención «Denominación de Origen Protegida» y/o sus siglas «DOP» o bien, el término tradicional «Denominación de Origen», en sustitución de DOP (Denominación de Origen Protegida). </w:t>
      </w:r>
    </w:p>
    <w:p w14:paraId="6FEAC8A1" w14:textId="77777777" w:rsidR="001276AD" w:rsidRDefault="009200F8">
      <w:pPr>
        <w:ind w:left="477" w:right="1216"/>
      </w:pPr>
      <w:r>
        <w:t xml:space="preserve">Será obligatoria la indicación del año de la cosecha, excepto en los tipos de vino siguientes: Dorado, Pálido y Espumoso de Calidad (blanco y rosado). </w:t>
      </w:r>
    </w:p>
    <w:p w14:paraId="1D1FBCA1" w14:textId="77777777" w:rsidR="001276AD" w:rsidRDefault="009200F8">
      <w:pPr>
        <w:ind w:left="477" w:right="1216"/>
      </w:pPr>
      <w:r>
        <w:t xml:space="preserve">En los Vinos Espumosos de Calidad será obligatorio indicar el método de elaboración. </w:t>
      </w:r>
    </w:p>
    <w:p w14:paraId="659434F1" w14:textId="77777777" w:rsidR="001276AD" w:rsidRDefault="009200F8">
      <w:pPr>
        <w:spacing w:after="0" w:line="445" w:lineRule="auto"/>
        <w:ind w:left="477" w:right="6096"/>
        <w:jc w:val="left"/>
      </w:pPr>
      <w:r>
        <w:rPr>
          <w:b/>
        </w:rPr>
        <w:t xml:space="preserve">Indicaciones facultativas Marco jurídico: </w:t>
      </w:r>
    </w:p>
    <w:p w14:paraId="01BFF432" w14:textId="77777777" w:rsidR="001276AD" w:rsidRDefault="009200F8">
      <w:pPr>
        <w:ind w:left="477" w:right="1216"/>
      </w:pPr>
      <w:r>
        <w:t xml:space="preserve">En la legislación nacional </w:t>
      </w:r>
    </w:p>
    <w:p w14:paraId="3C07D232" w14:textId="77777777" w:rsidR="001276AD" w:rsidRDefault="009200F8">
      <w:pPr>
        <w:spacing w:after="231"/>
        <w:ind w:left="477" w:right="991"/>
        <w:jc w:val="left"/>
      </w:pPr>
      <w:r>
        <w:rPr>
          <w:b/>
        </w:rPr>
        <w:t xml:space="preserve">Tipo de condición complementaria: </w:t>
      </w:r>
    </w:p>
    <w:p w14:paraId="13178C34" w14:textId="77777777" w:rsidR="001276AD" w:rsidRDefault="009200F8">
      <w:pPr>
        <w:spacing w:after="0" w:line="445" w:lineRule="auto"/>
        <w:ind w:left="477" w:right="3438"/>
      </w:pPr>
      <w:r>
        <w:t xml:space="preserve">Disposiciones adicionales relativas al etiquetado </w:t>
      </w:r>
      <w:r>
        <w:rPr>
          <w:b/>
        </w:rPr>
        <w:t xml:space="preserve">Descripción de la condición: </w:t>
      </w:r>
    </w:p>
    <w:p w14:paraId="096A6EAD" w14:textId="77777777" w:rsidR="001276AD" w:rsidRDefault="009200F8">
      <w:pPr>
        <w:numPr>
          <w:ilvl w:val="0"/>
          <w:numId w:val="4"/>
        </w:numPr>
        <w:ind w:right="1216"/>
      </w:pPr>
      <w:r>
        <w:t xml:space="preserve">Los términos tradicionales «CRIANZA», «RESERVA» y «GRAN RESERVA», en las condiciones establecidas en la normativa y regulación específica, así como en la legislación aplicable.  </w:t>
      </w:r>
    </w:p>
    <w:p w14:paraId="532496C6" w14:textId="77777777" w:rsidR="001276AD" w:rsidRDefault="009200F8">
      <w:pPr>
        <w:numPr>
          <w:ilvl w:val="0"/>
          <w:numId w:val="4"/>
        </w:numPr>
        <w:spacing w:after="240" w:line="238" w:lineRule="auto"/>
        <w:ind w:right="1216"/>
      </w:pPr>
      <w:r>
        <w:t xml:space="preserve">La mención relativa al método de elaboración: «ROBLE» y «FERMENTADO EN BARRICA», en las condiciones establecidas en la normativa y regulación específica, así como en el resto de legislación aplicable.  </w:t>
      </w:r>
    </w:p>
    <w:p w14:paraId="3DB8FF0C" w14:textId="77777777" w:rsidR="001276AD" w:rsidRDefault="009200F8">
      <w:pPr>
        <w:numPr>
          <w:ilvl w:val="0"/>
          <w:numId w:val="4"/>
        </w:numPr>
        <w:ind w:right="1216"/>
      </w:pPr>
      <w:r>
        <w:t xml:space="preserve">Los términos tradicionales «DORADO» y «PÁLIDO» solo para los tipos de vinos definidos como tal, y de acuerdo con las condiciones establecidas en la normativa y regulación específica, así como en el resto de legislación aplicable. </w:t>
      </w:r>
    </w:p>
    <w:p w14:paraId="70CC480A" w14:textId="77777777" w:rsidR="00B66DA4" w:rsidRPr="00B82F89" w:rsidRDefault="00B66DA4" w:rsidP="00B66DA4">
      <w:pPr>
        <w:pStyle w:val="Prrafodelista"/>
        <w:numPr>
          <w:ilvl w:val="0"/>
          <w:numId w:val="9"/>
        </w:numPr>
        <w:spacing w:after="200" w:line="360" w:lineRule="exact"/>
        <w:ind w:left="720" w:right="0"/>
        <w:contextualSpacing w:val="0"/>
        <w:rPr>
          <w:rFonts w:ascii="Arial" w:hAnsi="Arial" w:cs="Arial"/>
          <w:szCs w:val="24"/>
          <w:highlight w:val="yellow"/>
        </w:rPr>
      </w:pPr>
      <w:r w:rsidRPr="00B82F89">
        <w:rPr>
          <w:rFonts w:ascii="Arial" w:hAnsi="Arial" w:cs="Arial"/>
          <w:szCs w:val="24"/>
          <w:highlight w:val="yellow"/>
        </w:rPr>
        <w:t>También podrá utilizarse el término tradicional “Vino Generoso” en el etiquetado del vino y del vino de licor seco, siempre y cuando cumplan los siguientes requisitos:</w:t>
      </w:r>
    </w:p>
    <w:p w14:paraId="309B05B2" w14:textId="77777777" w:rsidR="00B66DA4" w:rsidRPr="00B90A2C" w:rsidRDefault="00B66DA4" w:rsidP="00B66DA4">
      <w:pPr>
        <w:pStyle w:val="Prrafodelista"/>
        <w:numPr>
          <w:ilvl w:val="0"/>
          <w:numId w:val="9"/>
        </w:numPr>
        <w:autoSpaceDE w:val="0"/>
        <w:autoSpaceDN w:val="0"/>
        <w:adjustRightInd w:val="0"/>
        <w:spacing w:after="200" w:line="276" w:lineRule="auto"/>
        <w:ind w:left="720" w:right="0"/>
        <w:contextualSpacing w:val="0"/>
        <w:rPr>
          <w:rFonts w:ascii="Arial" w:eastAsiaTheme="minorHAnsi" w:hAnsi="Arial" w:cs="Arial"/>
          <w:szCs w:val="24"/>
          <w:highlight w:val="yellow"/>
        </w:rPr>
      </w:pPr>
      <w:r w:rsidRPr="00B90A2C">
        <w:rPr>
          <w:rFonts w:ascii="Arial" w:eastAsiaTheme="minorHAnsi" w:hAnsi="Arial" w:cs="Arial"/>
          <w:szCs w:val="24"/>
          <w:highlight w:val="yellow"/>
        </w:rPr>
        <w:t>Obtenido a partir de uva blanca procedente de las variedades de vid autorizadas.</w:t>
      </w:r>
    </w:p>
    <w:p w14:paraId="2D016A76" w14:textId="77777777" w:rsidR="00B66DA4" w:rsidRPr="00B90A2C" w:rsidRDefault="00B66DA4" w:rsidP="00B66DA4">
      <w:pPr>
        <w:pStyle w:val="Prrafodelista"/>
        <w:numPr>
          <w:ilvl w:val="0"/>
          <w:numId w:val="9"/>
        </w:numPr>
        <w:autoSpaceDE w:val="0"/>
        <w:autoSpaceDN w:val="0"/>
        <w:adjustRightInd w:val="0"/>
        <w:spacing w:after="200" w:line="276" w:lineRule="auto"/>
        <w:ind w:left="720" w:right="0"/>
        <w:contextualSpacing w:val="0"/>
        <w:rPr>
          <w:rFonts w:ascii="Arial" w:eastAsiaTheme="minorHAnsi" w:hAnsi="Arial" w:cs="Arial"/>
          <w:szCs w:val="24"/>
          <w:highlight w:val="yellow"/>
        </w:rPr>
      </w:pPr>
      <w:r w:rsidRPr="00B90A2C">
        <w:rPr>
          <w:rFonts w:ascii="Arial" w:eastAsiaTheme="minorHAnsi" w:hAnsi="Arial" w:cs="Arial"/>
          <w:szCs w:val="24"/>
          <w:highlight w:val="yellow"/>
        </w:rPr>
        <w:t>Ofrecido al consumo con al menos dos años de edad media de envejecimiento en barricas de roble.</w:t>
      </w:r>
    </w:p>
    <w:p w14:paraId="715B1B20" w14:textId="77777777" w:rsidR="00B66DA4" w:rsidRPr="00B90A2C" w:rsidRDefault="00B66DA4" w:rsidP="00B66DA4">
      <w:pPr>
        <w:pStyle w:val="Prrafodelista"/>
        <w:numPr>
          <w:ilvl w:val="0"/>
          <w:numId w:val="9"/>
        </w:numPr>
        <w:autoSpaceDE w:val="0"/>
        <w:autoSpaceDN w:val="0"/>
        <w:adjustRightInd w:val="0"/>
        <w:spacing w:after="200" w:line="276" w:lineRule="auto"/>
        <w:ind w:left="720" w:right="0"/>
        <w:contextualSpacing w:val="0"/>
        <w:rPr>
          <w:rFonts w:ascii="Arial" w:eastAsiaTheme="minorHAnsi" w:hAnsi="Arial" w:cs="Arial"/>
          <w:szCs w:val="24"/>
          <w:highlight w:val="yellow"/>
        </w:rPr>
      </w:pPr>
      <w:r w:rsidRPr="00B90A2C">
        <w:rPr>
          <w:rFonts w:ascii="Arial" w:eastAsiaTheme="minorHAnsi" w:hAnsi="Arial" w:cs="Arial"/>
          <w:szCs w:val="24"/>
          <w:highlight w:val="yellow"/>
        </w:rPr>
        <w:t>Que desarrolla de forma espontánea un velo de levaduras típicas, denominado “velo de flor”, sobre la superficie libre del vino tras la fermentación alcohólica total del mosto, lo que confiere al producto características analíticas y organolépticas específicas.</w:t>
      </w:r>
    </w:p>
    <w:p w14:paraId="7D0BAB08" w14:textId="77777777" w:rsidR="00B66DA4" w:rsidRPr="00B90A2C" w:rsidRDefault="00B66DA4" w:rsidP="00B66DA4">
      <w:pPr>
        <w:pStyle w:val="Prrafodelista"/>
        <w:numPr>
          <w:ilvl w:val="0"/>
          <w:numId w:val="9"/>
        </w:numPr>
        <w:autoSpaceDE w:val="0"/>
        <w:autoSpaceDN w:val="0"/>
        <w:adjustRightInd w:val="0"/>
        <w:spacing w:after="200" w:line="276" w:lineRule="auto"/>
        <w:ind w:left="720" w:right="0"/>
        <w:contextualSpacing w:val="0"/>
        <w:rPr>
          <w:rFonts w:ascii="Arial" w:eastAsiaTheme="minorHAnsi" w:hAnsi="Arial" w:cs="Arial"/>
          <w:szCs w:val="24"/>
          <w:highlight w:val="yellow"/>
        </w:rPr>
      </w:pPr>
      <w:r w:rsidRPr="00B90A2C">
        <w:rPr>
          <w:rFonts w:ascii="Arial" w:eastAsiaTheme="minorHAnsi" w:hAnsi="Arial" w:cs="Arial"/>
          <w:szCs w:val="24"/>
          <w:highlight w:val="yellow"/>
        </w:rPr>
        <w:t>Con un grado alcohólico adquirido mínimo de 14 % vol. para la categoría 1 y 15 % vol. para la categoría 3, salvo las excepciones establecidas por la legislación vigente de la Unión Europea.</w:t>
      </w:r>
    </w:p>
    <w:p w14:paraId="43AD58ED" w14:textId="77777777" w:rsidR="00B66DA4" w:rsidRPr="00B90A2C" w:rsidRDefault="00B66DA4" w:rsidP="00B66DA4">
      <w:pPr>
        <w:pStyle w:val="Prrafodelista"/>
        <w:numPr>
          <w:ilvl w:val="0"/>
          <w:numId w:val="9"/>
        </w:numPr>
        <w:autoSpaceDE w:val="0"/>
        <w:autoSpaceDN w:val="0"/>
        <w:adjustRightInd w:val="0"/>
        <w:spacing w:after="200" w:line="276" w:lineRule="auto"/>
        <w:ind w:left="720" w:right="0"/>
        <w:contextualSpacing w:val="0"/>
        <w:rPr>
          <w:rFonts w:ascii="Arial" w:eastAsiaTheme="minorHAnsi" w:hAnsi="Arial" w:cs="Arial"/>
          <w:szCs w:val="24"/>
          <w:highlight w:val="yellow"/>
        </w:rPr>
      </w:pPr>
      <w:r w:rsidRPr="00B90A2C">
        <w:rPr>
          <w:rFonts w:ascii="Arial" w:eastAsiaTheme="minorHAnsi" w:hAnsi="Arial" w:cs="Arial"/>
          <w:szCs w:val="24"/>
          <w:highlight w:val="yellow"/>
        </w:rPr>
        <w:t>Con un contenido de azúcares reductores (glucosa + fructosa) máximo de:</w:t>
      </w:r>
    </w:p>
    <w:p w14:paraId="6C396239" w14:textId="77777777" w:rsidR="00B66DA4" w:rsidRPr="00B90A2C" w:rsidRDefault="00B66DA4" w:rsidP="00B66DA4">
      <w:pPr>
        <w:autoSpaceDE w:val="0"/>
        <w:autoSpaceDN w:val="0"/>
        <w:adjustRightInd w:val="0"/>
        <w:ind w:firstLine="360"/>
        <w:rPr>
          <w:rFonts w:ascii="Arial" w:eastAsiaTheme="minorHAnsi" w:hAnsi="Arial" w:cs="Arial"/>
          <w:highlight w:val="yellow"/>
          <w:lang w:eastAsia="en-US"/>
        </w:rPr>
      </w:pPr>
      <w:r w:rsidRPr="00B90A2C">
        <w:rPr>
          <w:rFonts w:ascii="Arial" w:eastAsiaTheme="minorHAnsi" w:hAnsi="Arial" w:cs="Arial"/>
          <w:highlight w:val="yellow"/>
          <w:lang w:eastAsia="en-US"/>
        </w:rPr>
        <w:t>a) 4 g/l;</w:t>
      </w:r>
    </w:p>
    <w:p w14:paraId="16770C88" w14:textId="77777777" w:rsidR="00B66DA4" w:rsidRPr="00B90A2C" w:rsidRDefault="00B66DA4" w:rsidP="00B66DA4">
      <w:pPr>
        <w:autoSpaceDE w:val="0"/>
        <w:autoSpaceDN w:val="0"/>
        <w:adjustRightInd w:val="0"/>
        <w:ind w:firstLine="360"/>
        <w:rPr>
          <w:rFonts w:ascii="Arial" w:eastAsiaTheme="minorHAnsi" w:hAnsi="Arial" w:cs="Arial"/>
          <w:highlight w:val="yellow"/>
          <w:lang w:eastAsia="en-US"/>
        </w:rPr>
      </w:pPr>
      <w:r w:rsidRPr="00B90A2C">
        <w:rPr>
          <w:rFonts w:ascii="Arial" w:eastAsiaTheme="minorHAnsi" w:hAnsi="Arial" w:cs="Arial"/>
          <w:highlight w:val="yellow"/>
          <w:lang w:eastAsia="en-US"/>
        </w:rPr>
        <w:t xml:space="preserve">b) </w:t>
      </w:r>
      <w:proofErr w:type="spellStart"/>
      <w:r w:rsidRPr="00B90A2C">
        <w:rPr>
          <w:rFonts w:ascii="Arial" w:eastAsiaTheme="minorHAnsi" w:hAnsi="Arial" w:cs="Arial"/>
          <w:highlight w:val="yellow"/>
          <w:lang w:eastAsia="en-US"/>
        </w:rPr>
        <w:t>ó</w:t>
      </w:r>
      <w:proofErr w:type="spellEnd"/>
      <w:r w:rsidRPr="00B90A2C">
        <w:rPr>
          <w:rFonts w:ascii="Arial" w:eastAsiaTheme="minorHAnsi" w:hAnsi="Arial" w:cs="Arial"/>
          <w:highlight w:val="yellow"/>
          <w:lang w:eastAsia="en-US"/>
        </w:rPr>
        <w:t xml:space="preserve"> 9 g/l, siempre que el contenido de acidez total expresada en g/l de ácido tartárico no sea inferior en más de 2 g/l al contenido en azúcar residual;</w:t>
      </w:r>
    </w:p>
    <w:p w14:paraId="5E50B3CD" w14:textId="77777777" w:rsidR="00B66DA4" w:rsidRPr="00B90A2C" w:rsidRDefault="00B66DA4" w:rsidP="00B66DA4">
      <w:pPr>
        <w:autoSpaceDE w:val="0"/>
        <w:autoSpaceDN w:val="0"/>
        <w:adjustRightInd w:val="0"/>
        <w:ind w:firstLine="360"/>
        <w:rPr>
          <w:rFonts w:ascii="Arial" w:eastAsiaTheme="minorHAnsi" w:hAnsi="Arial" w:cs="Arial"/>
          <w:highlight w:val="yellow"/>
          <w:lang w:eastAsia="en-US"/>
        </w:rPr>
      </w:pPr>
      <w:r w:rsidRPr="00B90A2C">
        <w:rPr>
          <w:rFonts w:ascii="Arial" w:eastAsiaTheme="minorHAnsi" w:hAnsi="Arial" w:cs="Arial"/>
          <w:highlight w:val="yellow"/>
          <w:lang w:eastAsia="en-US"/>
        </w:rPr>
        <w:t xml:space="preserve">c) o, solo para los vinos de licor, el límite que para “seco” establece este pliego de condiciones.» </w:t>
      </w:r>
    </w:p>
    <w:p w14:paraId="22CE44B3" w14:textId="77777777" w:rsidR="00B66DA4" w:rsidRPr="00B90A2C" w:rsidRDefault="00B66DA4" w:rsidP="00B66DA4">
      <w:pPr>
        <w:pStyle w:val="Ttulo21"/>
        <w:keepNext/>
        <w:keepLines/>
        <w:shd w:val="clear" w:color="auto" w:fill="auto"/>
        <w:tabs>
          <w:tab w:val="left" w:pos="711"/>
        </w:tabs>
        <w:autoSpaceDE w:val="0"/>
        <w:autoSpaceDN w:val="0"/>
        <w:adjustRightInd w:val="0"/>
        <w:spacing w:after="0" w:line="360" w:lineRule="exact"/>
        <w:ind w:left="709"/>
        <w:jc w:val="both"/>
        <w:rPr>
          <w:highlight w:val="yellow"/>
        </w:rPr>
      </w:pPr>
    </w:p>
    <w:p w14:paraId="5E2E4272" w14:textId="77777777" w:rsidR="00B66DA4" w:rsidRPr="00B90A2C" w:rsidRDefault="00B66DA4" w:rsidP="00B66DA4">
      <w:pPr>
        <w:pStyle w:val="Ttulo21"/>
        <w:keepNext/>
        <w:keepLines/>
        <w:numPr>
          <w:ilvl w:val="0"/>
          <w:numId w:val="9"/>
        </w:numPr>
        <w:shd w:val="clear" w:color="auto" w:fill="auto"/>
        <w:tabs>
          <w:tab w:val="left" w:pos="711"/>
        </w:tabs>
        <w:autoSpaceDE w:val="0"/>
        <w:autoSpaceDN w:val="0"/>
        <w:adjustRightInd w:val="0"/>
        <w:spacing w:after="0" w:line="360" w:lineRule="exact"/>
        <w:ind w:left="720"/>
        <w:jc w:val="both"/>
        <w:rPr>
          <w:b w:val="0"/>
          <w:sz w:val="24"/>
          <w:szCs w:val="24"/>
          <w:highlight w:val="yellow"/>
        </w:rPr>
      </w:pPr>
      <w:r w:rsidRPr="00B90A2C">
        <w:rPr>
          <w:b w:val="0"/>
          <w:bCs w:val="0"/>
          <w:sz w:val="24"/>
          <w:szCs w:val="24"/>
          <w:highlight w:val="yellow"/>
        </w:rPr>
        <w:t>La indicación “Gran Vino de Rueda”</w:t>
      </w:r>
      <w:r w:rsidRPr="00B90A2C">
        <w:rPr>
          <w:b w:val="0"/>
          <w:sz w:val="24"/>
          <w:szCs w:val="24"/>
          <w:highlight w:val="yellow"/>
        </w:rPr>
        <w:t xml:space="preserve"> podrá ser utilizada en aquellos vinos que cumplan con la totalidad de los siguientes requisitos:</w:t>
      </w:r>
    </w:p>
    <w:p w14:paraId="2FB7EAD4" w14:textId="77777777" w:rsidR="00B66DA4" w:rsidRPr="00B90A2C" w:rsidRDefault="00B66DA4" w:rsidP="00B66DA4">
      <w:pPr>
        <w:pStyle w:val="Ttulo21"/>
        <w:keepNext/>
        <w:keepLines/>
        <w:shd w:val="clear" w:color="auto" w:fill="auto"/>
        <w:tabs>
          <w:tab w:val="left" w:pos="711"/>
        </w:tabs>
        <w:autoSpaceDE w:val="0"/>
        <w:autoSpaceDN w:val="0"/>
        <w:adjustRightInd w:val="0"/>
        <w:spacing w:after="0" w:line="360" w:lineRule="exact"/>
        <w:ind w:left="720"/>
        <w:jc w:val="both"/>
        <w:rPr>
          <w:b w:val="0"/>
          <w:sz w:val="24"/>
          <w:szCs w:val="24"/>
          <w:highlight w:val="yellow"/>
        </w:rPr>
      </w:pPr>
    </w:p>
    <w:p w14:paraId="3DB89192" w14:textId="77777777" w:rsidR="00B66DA4" w:rsidRPr="00B90A2C" w:rsidRDefault="00B66DA4" w:rsidP="00B66DA4">
      <w:pPr>
        <w:pStyle w:val="Ttulo21"/>
        <w:keepNext/>
        <w:keepLines/>
        <w:numPr>
          <w:ilvl w:val="2"/>
          <w:numId w:val="10"/>
        </w:numPr>
        <w:shd w:val="clear" w:color="auto" w:fill="auto"/>
        <w:autoSpaceDE w:val="0"/>
        <w:autoSpaceDN w:val="0"/>
        <w:adjustRightInd w:val="0"/>
        <w:spacing w:after="0" w:line="360" w:lineRule="exact"/>
        <w:ind w:left="1418" w:hanging="284"/>
        <w:jc w:val="both"/>
        <w:rPr>
          <w:b w:val="0"/>
          <w:sz w:val="24"/>
          <w:szCs w:val="24"/>
          <w:highlight w:val="yellow"/>
        </w:rPr>
      </w:pPr>
      <w:r w:rsidRPr="00B90A2C">
        <w:rPr>
          <w:b w:val="0"/>
          <w:sz w:val="24"/>
          <w:szCs w:val="24"/>
          <w:highlight w:val="yellow"/>
        </w:rPr>
        <w:t xml:space="preserve">Que se hayan obtenido de uva procedente de viñedos inscritos con más de </w:t>
      </w:r>
      <w:r w:rsidRPr="00B90A2C">
        <w:rPr>
          <w:b w:val="0"/>
          <w:bCs w:val="0"/>
          <w:sz w:val="24"/>
          <w:szCs w:val="24"/>
          <w:highlight w:val="yellow"/>
        </w:rPr>
        <w:t>treinta años de antigüedad</w:t>
      </w:r>
      <w:r w:rsidRPr="00B90A2C">
        <w:rPr>
          <w:sz w:val="24"/>
          <w:szCs w:val="24"/>
          <w:highlight w:val="yellow"/>
        </w:rPr>
        <w:t>.</w:t>
      </w:r>
    </w:p>
    <w:p w14:paraId="6CB55D9C" w14:textId="77777777" w:rsidR="00B66DA4" w:rsidRPr="00B90A2C" w:rsidRDefault="00B66DA4" w:rsidP="00B66DA4">
      <w:pPr>
        <w:pStyle w:val="Ttulo21"/>
        <w:keepNext/>
        <w:keepLines/>
        <w:numPr>
          <w:ilvl w:val="2"/>
          <w:numId w:val="10"/>
        </w:numPr>
        <w:shd w:val="clear" w:color="auto" w:fill="auto"/>
        <w:autoSpaceDE w:val="0"/>
        <w:autoSpaceDN w:val="0"/>
        <w:adjustRightInd w:val="0"/>
        <w:spacing w:after="0" w:line="360" w:lineRule="exact"/>
        <w:ind w:left="1418" w:hanging="284"/>
        <w:jc w:val="both"/>
        <w:rPr>
          <w:b w:val="0"/>
          <w:sz w:val="24"/>
          <w:szCs w:val="24"/>
          <w:highlight w:val="yellow"/>
        </w:rPr>
      </w:pPr>
      <w:r w:rsidRPr="00B90A2C">
        <w:rPr>
          <w:b w:val="0"/>
          <w:sz w:val="24"/>
          <w:szCs w:val="24"/>
          <w:highlight w:val="yellow"/>
        </w:rPr>
        <w:t xml:space="preserve">El rendimiento del viñedo no podrá ser superior a </w:t>
      </w:r>
      <w:r w:rsidRPr="00B90A2C">
        <w:rPr>
          <w:b w:val="0"/>
          <w:bCs w:val="0"/>
          <w:sz w:val="24"/>
          <w:szCs w:val="24"/>
          <w:highlight w:val="yellow"/>
        </w:rPr>
        <w:t>seis mil quinientos kilos por hectárea</w:t>
      </w:r>
      <w:r w:rsidRPr="00B90A2C">
        <w:rPr>
          <w:b w:val="0"/>
          <w:sz w:val="24"/>
          <w:szCs w:val="24"/>
          <w:highlight w:val="yellow"/>
        </w:rPr>
        <w:t>.</w:t>
      </w:r>
    </w:p>
    <w:p w14:paraId="04D52622" w14:textId="77777777" w:rsidR="00B66DA4" w:rsidRPr="00B90A2C" w:rsidRDefault="00B66DA4" w:rsidP="00B66DA4">
      <w:pPr>
        <w:pStyle w:val="Ttulo21"/>
        <w:keepNext/>
        <w:keepLines/>
        <w:numPr>
          <w:ilvl w:val="2"/>
          <w:numId w:val="10"/>
        </w:numPr>
        <w:shd w:val="clear" w:color="auto" w:fill="auto"/>
        <w:autoSpaceDE w:val="0"/>
        <w:autoSpaceDN w:val="0"/>
        <w:adjustRightInd w:val="0"/>
        <w:spacing w:after="0" w:line="360" w:lineRule="exact"/>
        <w:ind w:left="1418" w:hanging="284"/>
        <w:jc w:val="both"/>
        <w:rPr>
          <w:b w:val="0"/>
          <w:sz w:val="24"/>
          <w:szCs w:val="24"/>
          <w:highlight w:val="yellow"/>
        </w:rPr>
      </w:pPr>
      <w:r w:rsidRPr="00B90A2C">
        <w:rPr>
          <w:b w:val="0"/>
          <w:sz w:val="24"/>
          <w:szCs w:val="24"/>
          <w:highlight w:val="yellow"/>
        </w:rPr>
        <w:t xml:space="preserve">El </w:t>
      </w:r>
      <w:r w:rsidRPr="00B90A2C">
        <w:rPr>
          <w:b w:val="0"/>
          <w:bCs w:val="0"/>
          <w:sz w:val="24"/>
          <w:szCs w:val="24"/>
          <w:highlight w:val="yellow"/>
        </w:rPr>
        <w:t>rendimiento de extracción no podrá superar el sesenta y cinco por ciento.</w:t>
      </w:r>
    </w:p>
    <w:p w14:paraId="00248E98" w14:textId="77777777" w:rsidR="00B66DA4" w:rsidRPr="00B90A2C" w:rsidRDefault="00B66DA4" w:rsidP="00B66DA4">
      <w:pPr>
        <w:pStyle w:val="Ttulo21"/>
        <w:keepNext/>
        <w:keepLines/>
        <w:numPr>
          <w:ilvl w:val="2"/>
          <w:numId w:val="10"/>
        </w:numPr>
        <w:shd w:val="clear" w:color="auto" w:fill="auto"/>
        <w:autoSpaceDE w:val="0"/>
        <w:autoSpaceDN w:val="0"/>
        <w:adjustRightInd w:val="0"/>
        <w:spacing w:after="0" w:line="360" w:lineRule="exact"/>
        <w:ind w:left="1418" w:hanging="284"/>
        <w:jc w:val="both"/>
        <w:rPr>
          <w:b w:val="0"/>
          <w:sz w:val="24"/>
          <w:szCs w:val="24"/>
          <w:highlight w:val="yellow"/>
        </w:rPr>
      </w:pPr>
      <w:r w:rsidRPr="00B90A2C">
        <w:rPr>
          <w:b w:val="0"/>
          <w:bCs w:val="0"/>
          <w:sz w:val="24"/>
          <w:szCs w:val="24"/>
          <w:highlight w:val="yellow"/>
        </w:rPr>
        <w:t xml:space="preserve"> No podrá verificarse y salir al mercado antes de quince de </w:t>
      </w:r>
      <w:proofErr w:type="gramStart"/>
      <w:r w:rsidRPr="00B90A2C">
        <w:rPr>
          <w:b w:val="0"/>
          <w:bCs w:val="0"/>
          <w:sz w:val="24"/>
          <w:szCs w:val="24"/>
          <w:highlight w:val="yellow"/>
        </w:rPr>
        <w:t>Octubre</w:t>
      </w:r>
      <w:proofErr w:type="gramEnd"/>
      <w:r w:rsidRPr="00B90A2C">
        <w:rPr>
          <w:b w:val="0"/>
          <w:bCs w:val="0"/>
          <w:sz w:val="24"/>
          <w:szCs w:val="24"/>
          <w:highlight w:val="yellow"/>
        </w:rPr>
        <w:t xml:space="preserve"> del año siguiente a la vendimia de las uvas con que se elabore.</w:t>
      </w:r>
    </w:p>
    <w:p w14:paraId="157EFF17" w14:textId="77777777" w:rsidR="00B66DA4" w:rsidRPr="00B90A2C" w:rsidRDefault="00B66DA4" w:rsidP="00B66DA4">
      <w:pPr>
        <w:pStyle w:val="Ttulo21"/>
        <w:keepNext/>
        <w:keepLines/>
        <w:numPr>
          <w:ilvl w:val="2"/>
          <w:numId w:val="10"/>
        </w:numPr>
        <w:shd w:val="clear" w:color="auto" w:fill="auto"/>
        <w:autoSpaceDE w:val="0"/>
        <w:autoSpaceDN w:val="0"/>
        <w:adjustRightInd w:val="0"/>
        <w:spacing w:after="0" w:line="360" w:lineRule="exact"/>
        <w:ind w:left="1418" w:hanging="284"/>
        <w:jc w:val="both"/>
        <w:rPr>
          <w:b w:val="0"/>
          <w:sz w:val="24"/>
          <w:szCs w:val="24"/>
          <w:highlight w:val="yellow"/>
        </w:rPr>
      </w:pPr>
      <w:r w:rsidRPr="00B90A2C">
        <w:rPr>
          <w:b w:val="0"/>
          <w:bCs w:val="0"/>
          <w:sz w:val="24"/>
          <w:szCs w:val="24"/>
          <w:highlight w:val="yellow"/>
        </w:rPr>
        <w:t>Deberá estar en depósitos separados del resto de vinos con derecho a D.O.P. Rueda.</w:t>
      </w:r>
    </w:p>
    <w:p w14:paraId="2A68BC96" w14:textId="77777777" w:rsidR="00B66DA4" w:rsidRDefault="00B66DA4">
      <w:pPr>
        <w:numPr>
          <w:ilvl w:val="0"/>
          <w:numId w:val="4"/>
        </w:numPr>
        <w:ind w:right="1216"/>
      </w:pPr>
    </w:p>
    <w:p w14:paraId="7D1D5662" w14:textId="77777777" w:rsidR="001276AD" w:rsidRDefault="009200F8">
      <w:pPr>
        <w:spacing w:after="0" w:line="445" w:lineRule="auto"/>
        <w:ind w:left="477" w:right="2810"/>
        <w:jc w:val="left"/>
      </w:pPr>
      <w:r>
        <w:rPr>
          <w:b/>
        </w:rPr>
        <w:t xml:space="preserve">Indicaciones facultativas (unidades geográficas menores) Marco jurídico: </w:t>
      </w:r>
    </w:p>
    <w:p w14:paraId="6987E470" w14:textId="77777777" w:rsidR="001276AD" w:rsidRDefault="009200F8">
      <w:pPr>
        <w:ind w:left="477" w:right="1216"/>
      </w:pPr>
      <w:r>
        <w:t xml:space="preserve">Por una organización que gestiona las DOP/IGP, cuando esté previsto por los Estados miembros </w:t>
      </w:r>
    </w:p>
    <w:p w14:paraId="1D5379D3" w14:textId="77777777" w:rsidR="001276AD" w:rsidRDefault="009200F8">
      <w:pPr>
        <w:spacing w:after="231"/>
        <w:ind w:left="477" w:right="991"/>
        <w:jc w:val="left"/>
      </w:pPr>
      <w:r>
        <w:rPr>
          <w:b/>
        </w:rPr>
        <w:t xml:space="preserve">Tipo de condición complementaria: </w:t>
      </w:r>
    </w:p>
    <w:p w14:paraId="26756507" w14:textId="77777777" w:rsidR="001276AD" w:rsidRDefault="009200F8">
      <w:pPr>
        <w:spacing w:after="0" w:line="445" w:lineRule="auto"/>
        <w:ind w:left="477" w:right="3438"/>
      </w:pPr>
      <w:r>
        <w:t xml:space="preserve">Disposiciones adicionales relativas al etiquetado </w:t>
      </w:r>
      <w:r>
        <w:rPr>
          <w:b/>
        </w:rPr>
        <w:t xml:space="preserve">Descripción de la condición: </w:t>
      </w:r>
    </w:p>
    <w:p w14:paraId="00B17B10" w14:textId="77068325" w:rsidR="001276AD" w:rsidRDefault="009200F8">
      <w:pPr>
        <w:ind w:left="477" w:right="1216"/>
      </w:pPr>
      <w:r>
        <w:t xml:space="preserve">Se podrá hacer uso del nombre de una unidad geográfica menor de las que figuran en el apartado 4 de este Pliego de Condiciones (términos municipales), junto con la mención «Vino </w:t>
      </w:r>
      <w:r w:rsidR="00D001FD">
        <w:t>de»</w:t>
      </w:r>
      <w:r>
        <w:t xml:space="preserve">, siempre y cuando el vino amparado haya sido elaborado con un 85% de uvas procedentes de parcelas ubicadas en dicho término municipal. </w:t>
      </w:r>
    </w:p>
    <w:p w14:paraId="33CACD29" w14:textId="77777777" w:rsidR="001276AD" w:rsidRDefault="009200F8">
      <w:pPr>
        <w:spacing w:after="231"/>
        <w:ind w:right="991"/>
        <w:jc w:val="left"/>
      </w:pPr>
      <w:r>
        <w:rPr>
          <w:b/>
        </w:rPr>
        <w:t xml:space="preserve">ENLACE AL PLIEGO DE CONDICIONES </w:t>
      </w:r>
    </w:p>
    <w:p w14:paraId="062D6827" w14:textId="39E0F841" w:rsidR="001276AD" w:rsidRDefault="00720EE9">
      <w:pPr>
        <w:spacing w:after="0" w:line="238" w:lineRule="auto"/>
        <w:ind w:left="0" w:right="0" w:firstLine="0"/>
        <w:jc w:val="left"/>
      </w:pPr>
      <w:hyperlink r:id="rId7" w:history="1">
        <w:r w:rsidR="00426EF1" w:rsidRPr="0057368E">
          <w:rPr>
            <w:rStyle w:val="Hipervnculo"/>
          </w:rPr>
          <w:t>www.itacyl.es/documents/20143/342640/PCC+DOP+RUEDA_Rev+4.docx/0b235321-8bf9-f37a-9f9e-8f598fdf700e</w:t>
        </w:r>
      </w:hyperlink>
      <w:r w:rsidR="00426EF1" w:rsidRPr="00426EF1">
        <w:t>?</w:t>
      </w:r>
    </w:p>
    <w:p w14:paraId="08804D1A" w14:textId="77777777" w:rsidR="00426EF1" w:rsidRDefault="00426EF1">
      <w:pPr>
        <w:spacing w:after="0" w:line="238" w:lineRule="auto"/>
        <w:ind w:left="0" w:right="0" w:firstLine="0"/>
        <w:jc w:val="left"/>
      </w:pPr>
    </w:p>
    <w:p w14:paraId="5C3F3F58" w14:textId="77777777" w:rsidR="00426EF1" w:rsidRDefault="00426EF1">
      <w:pPr>
        <w:spacing w:after="0" w:line="238" w:lineRule="auto"/>
        <w:ind w:left="0" w:right="0" w:firstLine="0"/>
        <w:jc w:val="left"/>
      </w:pPr>
    </w:p>
    <w:sectPr w:rsidR="00426EF1">
      <w:footerReference w:type="even" r:id="rId8"/>
      <w:footerReference w:type="default" r:id="rId9"/>
      <w:footerReference w:type="first" r:id="rId10"/>
      <w:pgSz w:w="11906" w:h="16838"/>
      <w:pgMar w:top="697" w:right="476" w:bottom="1453" w:left="158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8E7F8" w14:textId="77777777" w:rsidR="008D67A6" w:rsidRDefault="008D67A6">
      <w:pPr>
        <w:spacing w:after="0" w:line="240" w:lineRule="auto"/>
      </w:pPr>
      <w:r>
        <w:separator/>
      </w:r>
    </w:p>
  </w:endnote>
  <w:endnote w:type="continuationSeparator" w:id="0">
    <w:p w14:paraId="5872F68F" w14:textId="77777777" w:rsidR="008D67A6" w:rsidRDefault="008D6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BC9BC" w14:textId="77777777" w:rsidR="009200F8" w:rsidRDefault="009200F8">
    <w:pPr>
      <w:spacing w:after="0" w:line="259" w:lineRule="auto"/>
      <w:ind w:left="0" w:right="614" w:firstLine="0"/>
      <w:jc w:val="center"/>
    </w:pPr>
    <w:r>
      <w:rPr>
        <w:rFonts w:ascii="Arial" w:eastAsia="Arial" w:hAnsi="Arial" w:cs="Arial"/>
        <w:sz w:val="16"/>
      </w:rPr>
      <w:t xml:space="preserve"> </w:t>
    </w:r>
  </w:p>
  <w:p w14:paraId="09273360" w14:textId="77777777" w:rsidR="009200F8" w:rsidRDefault="009200F8">
    <w:pPr>
      <w:spacing w:after="0" w:line="259" w:lineRule="auto"/>
      <w:ind w:left="0" w:right="656" w:firstLine="0"/>
      <w:jc w:val="center"/>
    </w:pPr>
    <w:r>
      <w:fldChar w:fldCharType="begin"/>
    </w:r>
    <w:r>
      <w:instrText xml:space="preserve"> PAGE   \* MERGEFORMAT </w:instrText>
    </w:r>
    <w:r>
      <w:fldChar w:fldCharType="separate"/>
    </w:r>
    <w:r>
      <w:rPr>
        <w:rFonts w:ascii="Arial" w:eastAsia="Arial" w:hAnsi="Arial" w:cs="Arial"/>
        <w:sz w:val="16"/>
      </w:rPr>
      <w:t>2</w:t>
    </w:r>
    <w:r>
      <w:rPr>
        <w:rFonts w:ascii="Arial" w:eastAsia="Arial" w:hAnsi="Arial" w:cs="Arial"/>
        <w:sz w:val="16"/>
      </w:rPr>
      <w:fldChar w:fldCharType="end"/>
    </w:r>
    <w:r>
      <w:rPr>
        <w:rFonts w:ascii="Arial" w:eastAsia="Arial" w:hAnsi="Arial" w:cs="Arial"/>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641A4" w14:textId="77777777" w:rsidR="009200F8" w:rsidRDefault="009200F8">
    <w:pPr>
      <w:spacing w:after="0" w:line="259" w:lineRule="auto"/>
      <w:ind w:left="0" w:right="614" w:firstLine="0"/>
      <w:jc w:val="center"/>
    </w:pPr>
    <w:r>
      <w:rPr>
        <w:rFonts w:ascii="Arial" w:eastAsia="Arial" w:hAnsi="Arial" w:cs="Arial"/>
        <w:sz w:val="16"/>
      </w:rPr>
      <w:t xml:space="preserve"> </w:t>
    </w:r>
  </w:p>
  <w:p w14:paraId="4191082B" w14:textId="77777777" w:rsidR="009200F8" w:rsidRDefault="009200F8">
    <w:pPr>
      <w:spacing w:after="0" w:line="259" w:lineRule="auto"/>
      <w:ind w:left="0" w:right="656" w:firstLine="0"/>
      <w:jc w:val="center"/>
    </w:pPr>
    <w:r>
      <w:fldChar w:fldCharType="begin"/>
    </w:r>
    <w:r>
      <w:instrText xml:space="preserve"> PAGE   \* MERGEFORMAT </w:instrText>
    </w:r>
    <w:r>
      <w:fldChar w:fldCharType="separate"/>
    </w:r>
    <w:r>
      <w:rPr>
        <w:rFonts w:ascii="Arial" w:eastAsia="Arial" w:hAnsi="Arial" w:cs="Arial"/>
        <w:sz w:val="16"/>
      </w:rPr>
      <w:t>2</w:t>
    </w:r>
    <w:r>
      <w:rPr>
        <w:rFonts w:ascii="Arial" w:eastAsia="Arial" w:hAnsi="Arial" w:cs="Arial"/>
        <w:sz w:val="16"/>
      </w:rPr>
      <w:fldChar w:fldCharType="end"/>
    </w:r>
    <w:r>
      <w:rPr>
        <w:rFonts w:ascii="Arial" w:eastAsia="Arial" w:hAnsi="Arial" w:cs="Arial"/>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B512A" w14:textId="77777777" w:rsidR="009200F8" w:rsidRDefault="009200F8">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FAD94" w14:textId="77777777" w:rsidR="008D67A6" w:rsidRDefault="008D67A6">
      <w:pPr>
        <w:spacing w:after="0" w:line="240" w:lineRule="auto"/>
      </w:pPr>
      <w:r>
        <w:separator/>
      </w:r>
    </w:p>
  </w:footnote>
  <w:footnote w:type="continuationSeparator" w:id="0">
    <w:p w14:paraId="4B8733F1" w14:textId="77777777" w:rsidR="008D67A6" w:rsidRDefault="008D67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3"/>
    <w:multiLevelType w:val="multilevel"/>
    <w:tmpl w:val="0BB2086C"/>
    <w:lvl w:ilvl="0">
      <w:start w:val="8"/>
      <w:numFmt w:val="decimal"/>
      <w:lvlText w:val="5.%1."/>
      <w:lvlJc w:val="left"/>
      <w:rPr>
        <w:rFonts w:ascii="Arial" w:hAnsi="Arial" w:cs="Arial"/>
        <w:b/>
        <w:bCs/>
        <w:i w:val="0"/>
        <w:iCs w:val="0"/>
        <w:smallCaps w:val="0"/>
        <w:strike w:val="0"/>
        <w:color w:val="000000"/>
        <w:spacing w:val="0"/>
        <w:w w:val="100"/>
        <w:position w:val="0"/>
        <w:sz w:val="23"/>
        <w:szCs w:val="23"/>
        <w:u w:val="none"/>
      </w:rPr>
    </w:lvl>
    <w:lvl w:ilvl="1">
      <w:start w:val="1"/>
      <w:numFmt w:val="lowerLetter"/>
      <w:lvlText w:val="%2)"/>
      <w:lvlJc w:val="left"/>
      <w:rPr>
        <w:rFonts w:ascii="Arial" w:eastAsia="Calibri" w:hAnsi="Arial" w:cs="Arial"/>
        <w:b/>
        <w:bCs/>
        <w:i w:val="0"/>
        <w:iCs w:val="0"/>
        <w:smallCaps w:val="0"/>
        <w:strike w:val="0"/>
        <w:color w:val="000000"/>
        <w:spacing w:val="0"/>
        <w:w w:val="100"/>
        <w:position w:val="0"/>
        <w:sz w:val="23"/>
        <w:szCs w:val="23"/>
        <w:u w:val="none"/>
      </w:rPr>
    </w:lvl>
    <w:lvl w:ilvl="2">
      <w:start w:val="1"/>
      <w:numFmt w:val="upperRoman"/>
      <w:lvlText w:val="%3."/>
      <w:lvlJc w:val="left"/>
      <w:rPr>
        <w:rFonts w:ascii="Arial" w:eastAsia="Calibri" w:hAnsi="Arial" w:cs="Arial"/>
        <w:b w:val="0"/>
        <w:bCs w:val="0"/>
        <w:i w:val="0"/>
        <w:iCs w:val="0"/>
        <w:smallCaps w:val="0"/>
        <w:strike w:val="0"/>
        <w:color w:val="000000"/>
        <w:spacing w:val="0"/>
        <w:w w:val="100"/>
        <w:position w:val="0"/>
        <w:sz w:val="23"/>
        <w:szCs w:val="23"/>
        <w:u w:val="none"/>
      </w:rPr>
    </w:lvl>
    <w:lvl w:ilvl="3">
      <w:start w:val="1"/>
      <w:numFmt w:val="lowerLetter"/>
      <w:lvlText w:val="%2)"/>
      <w:lvlJc w:val="left"/>
      <w:rPr>
        <w:rFonts w:ascii="Arial" w:hAnsi="Arial" w:cs="Arial"/>
        <w:b/>
        <w:bCs/>
        <w:i w:val="0"/>
        <w:iCs w:val="0"/>
        <w:smallCaps w:val="0"/>
        <w:strike w:val="0"/>
        <w:color w:val="000000"/>
        <w:spacing w:val="0"/>
        <w:w w:val="100"/>
        <w:position w:val="0"/>
        <w:sz w:val="23"/>
        <w:szCs w:val="23"/>
        <w:u w:val="none"/>
      </w:rPr>
    </w:lvl>
    <w:lvl w:ilvl="4">
      <w:start w:val="1"/>
      <w:numFmt w:val="lowerLetter"/>
      <w:lvlText w:val="%2)"/>
      <w:lvlJc w:val="left"/>
      <w:rPr>
        <w:rFonts w:ascii="Arial" w:hAnsi="Arial" w:cs="Arial"/>
        <w:b/>
        <w:bCs/>
        <w:i w:val="0"/>
        <w:iCs w:val="0"/>
        <w:smallCaps w:val="0"/>
        <w:strike w:val="0"/>
        <w:color w:val="000000"/>
        <w:spacing w:val="0"/>
        <w:w w:val="100"/>
        <w:position w:val="0"/>
        <w:sz w:val="23"/>
        <w:szCs w:val="23"/>
        <w:u w:val="none"/>
      </w:rPr>
    </w:lvl>
    <w:lvl w:ilvl="5">
      <w:start w:val="1"/>
      <w:numFmt w:val="lowerLetter"/>
      <w:lvlText w:val="%2)"/>
      <w:lvlJc w:val="left"/>
      <w:rPr>
        <w:rFonts w:ascii="Arial" w:hAnsi="Arial" w:cs="Arial"/>
        <w:b/>
        <w:bCs/>
        <w:i w:val="0"/>
        <w:iCs w:val="0"/>
        <w:smallCaps w:val="0"/>
        <w:strike w:val="0"/>
        <w:color w:val="000000"/>
        <w:spacing w:val="0"/>
        <w:w w:val="100"/>
        <w:position w:val="0"/>
        <w:sz w:val="23"/>
        <w:szCs w:val="23"/>
        <w:u w:val="none"/>
      </w:rPr>
    </w:lvl>
    <w:lvl w:ilvl="6">
      <w:start w:val="1"/>
      <w:numFmt w:val="lowerLetter"/>
      <w:lvlText w:val="%2)"/>
      <w:lvlJc w:val="left"/>
      <w:rPr>
        <w:rFonts w:ascii="Arial" w:hAnsi="Arial" w:cs="Arial"/>
        <w:b/>
        <w:bCs/>
        <w:i w:val="0"/>
        <w:iCs w:val="0"/>
        <w:smallCaps w:val="0"/>
        <w:strike w:val="0"/>
        <w:color w:val="000000"/>
        <w:spacing w:val="0"/>
        <w:w w:val="100"/>
        <w:position w:val="0"/>
        <w:sz w:val="23"/>
        <w:szCs w:val="23"/>
        <w:u w:val="none"/>
      </w:rPr>
    </w:lvl>
    <w:lvl w:ilvl="7">
      <w:start w:val="1"/>
      <w:numFmt w:val="lowerLetter"/>
      <w:lvlText w:val="%2)"/>
      <w:lvlJc w:val="left"/>
      <w:rPr>
        <w:rFonts w:ascii="Arial" w:hAnsi="Arial" w:cs="Arial"/>
        <w:b/>
        <w:bCs/>
        <w:i w:val="0"/>
        <w:iCs w:val="0"/>
        <w:smallCaps w:val="0"/>
        <w:strike w:val="0"/>
        <w:color w:val="000000"/>
        <w:spacing w:val="0"/>
        <w:w w:val="100"/>
        <w:position w:val="0"/>
        <w:sz w:val="23"/>
        <w:szCs w:val="23"/>
        <w:u w:val="none"/>
      </w:rPr>
    </w:lvl>
    <w:lvl w:ilvl="8">
      <w:start w:val="1"/>
      <w:numFmt w:val="lowerLetter"/>
      <w:lvlText w:val="%2)"/>
      <w:lvlJc w:val="left"/>
      <w:rPr>
        <w:rFonts w:ascii="Arial" w:hAnsi="Arial" w:cs="Arial"/>
        <w:b/>
        <w:bCs/>
        <w:i w:val="0"/>
        <w:iCs w:val="0"/>
        <w:smallCaps w:val="0"/>
        <w:strike w:val="0"/>
        <w:color w:val="000000"/>
        <w:spacing w:val="0"/>
        <w:w w:val="100"/>
        <w:position w:val="0"/>
        <w:sz w:val="23"/>
        <w:szCs w:val="23"/>
        <w:u w:val="none"/>
      </w:rPr>
    </w:lvl>
  </w:abstractNum>
  <w:abstractNum w:abstractNumId="1" w15:restartNumberingAfterBreak="0">
    <w:nsid w:val="0C1A6A5D"/>
    <w:multiLevelType w:val="hybridMultilevel"/>
    <w:tmpl w:val="6806494E"/>
    <w:lvl w:ilvl="0" w:tplc="A1C4627C">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AE3EB2">
      <w:start w:val="4"/>
      <w:numFmt w:val="decimal"/>
      <w:lvlRestart w:val="0"/>
      <w:lvlText w:val="%2."/>
      <w:lvlJc w:val="left"/>
      <w:pPr>
        <w:ind w:left="7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BB02ADE">
      <w:start w:val="1"/>
      <w:numFmt w:val="lowerRoman"/>
      <w:lvlText w:val="%3"/>
      <w:lvlJc w:val="left"/>
      <w:pPr>
        <w:ind w:left="15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350FA94">
      <w:start w:val="1"/>
      <w:numFmt w:val="decimal"/>
      <w:lvlText w:val="%4"/>
      <w:lvlJc w:val="left"/>
      <w:pPr>
        <w:ind w:left="22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BF2AEF8">
      <w:start w:val="1"/>
      <w:numFmt w:val="lowerLetter"/>
      <w:lvlText w:val="%5"/>
      <w:lvlJc w:val="left"/>
      <w:pPr>
        <w:ind w:left="30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9DE0886">
      <w:start w:val="1"/>
      <w:numFmt w:val="lowerRoman"/>
      <w:lvlText w:val="%6"/>
      <w:lvlJc w:val="left"/>
      <w:pPr>
        <w:ind w:left="37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09207A6">
      <w:start w:val="1"/>
      <w:numFmt w:val="decimal"/>
      <w:lvlText w:val="%7"/>
      <w:lvlJc w:val="left"/>
      <w:pPr>
        <w:ind w:left="44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2668310">
      <w:start w:val="1"/>
      <w:numFmt w:val="lowerLetter"/>
      <w:lvlText w:val="%8"/>
      <w:lvlJc w:val="left"/>
      <w:pPr>
        <w:ind w:left="51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D183452">
      <w:start w:val="1"/>
      <w:numFmt w:val="lowerRoman"/>
      <w:lvlText w:val="%9"/>
      <w:lvlJc w:val="left"/>
      <w:pPr>
        <w:ind w:left="58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56158D1"/>
    <w:multiLevelType w:val="hybridMultilevel"/>
    <w:tmpl w:val="079A1FE0"/>
    <w:lvl w:ilvl="0" w:tplc="422270EE">
      <w:start w:val="1"/>
      <w:numFmt w:val="decimal"/>
      <w:lvlText w:val="%1."/>
      <w:lvlJc w:val="left"/>
      <w:pPr>
        <w:ind w:left="23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3EA4C7E">
      <w:start w:val="1"/>
      <w:numFmt w:val="lowerLetter"/>
      <w:lvlText w:val="%2"/>
      <w:lvlJc w:val="left"/>
      <w:pPr>
        <w:ind w:left="22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836B720">
      <w:start w:val="1"/>
      <w:numFmt w:val="lowerRoman"/>
      <w:lvlText w:val="%3"/>
      <w:lvlJc w:val="left"/>
      <w:pPr>
        <w:ind w:left="30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CA898AC">
      <w:start w:val="1"/>
      <w:numFmt w:val="decimal"/>
      <w:lvlText w:val="%4"/>
      <w:lvlJc w:val="left"/>
      <w:pPr>
        <w:ind w:left="37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E620E3C">
      <w:start w:val="1"/>
      <w:numFmt w:val="lowerLetter"/>
      <w:lvlText w:val="%5"/>
      <w:lvlJc w:val="left"/>
      <w:pPr>
        <w:ind w:left="44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B585802">
      <w:start w:val="1"/>
      <w:numFmt w:val="lowerRoman"/>
      <w:lvlText w:val="%6"/>
      <w:lvlJc w:val="left"/>
      <w:pPr>
        <w:ind w:left="51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A0CA7CE">
      <w:start w:val="1"/>
      <w:numFmt w:val="decimal"/>
      <w:lvlText w:val="%7"/>
      <w:lvlJc w:val="left"/>
      <w:pPr>
        <w:ind w:left="58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D109BBC">
      <w:start w:val="1"/>
      <w:numFmt w:val="lowerLetter"/>
      <w:lvlText w:val="%8"/>
      <w:lvlJc w:val="left"/>
      <w:pPr>
        <w:ind w:left="66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0D4D9F6">
      <w:start w:val="1"/>
      <w:numFmt w:val="lowerRoman"/>
      <w:lvlText w:val="%9"/>
      <w:lvlJc w:val="left"/>
      <w:pPr>
        <w:ind w:left="73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B8902DB"/>
    <w:multiLevelType w:val="hybridMultilevel"/>
    <w:tmpl w:val="69848F46"/>
    <w:lvl w:ilvl="0" w:tplc="9DDA2D42">
      <w:start w:val="2"/>
      <w:numFmt w:val="bullet"/>
      <w:lvlText w:val="-"/>
      <w:lvlJc w:val="left"/>
      <w:pPr>
        <w:ind w:left="360" w:hanging="360"/>
      </w:pPr>
      <w:rPr>
        <w:rFonts w:ascii="Comic Sans MS" w:hAnsi="Comic Sans M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2821DAE"/>
    <w:multiLevelType w:val="hybridMultilevel"/>
    <w:tmpl w:val="C63EC04C"/>
    <w:lvl w:ilvl="0" w:tplc="FFFFFFFF">
      <w:start w:val="1"/>
      <w:numFmt w:val="decimal"/>
      <w:lvlText w:val="%1."/>
      <w:lvlJc w:val="left"/>
      <w:pPr>
        <w:ind w:left="1187" w:hanging="360"/>
      </w:pPr>
    </w:lvl>
    <w:lvl w:ilvl="1" w:tplc="FFFFFFFF" w:tentative="1">
      <w:start w:val="1"/>
      <w:numFmt w:val="lowerLetter"/>
      <w:lvlText w:val="%2."/>
      <w:lvlJc w:val="left"/>
      <w:pPr>
        <w:ind w:left="1907" w:hanging="360"/>
      </w:pPr>
    </w:lvl>
    <w:lvl w:ilvl="2" w:tplc="FFFFFFFF" w:tentative="1">
      <w:start w:val="1"/>
      <w:numFmt w:val="lowerRoman"/>
      <w:lvlText w:val="%3."/>
      <w:lvlJc w:val="right"/>
      <w:pPr>
        <w:ind w:left="2627" w:hanging="180"/>
      </w:pPr>
    </w:lvl>
    <w:lvl w:ilvl="3" w:tplc="FFFFFFFF" w:tentative="1">
      <w:start w:val="1"/>
      <w:numFmt w:val="decimal"/>
      <w:lvlText w:val="%4."/>
      <w:lvlJc w:val="left"/>
      <w:pPr>
        <w:ind w:left="3347" w:hanging="360"/>
      </w:pPr>
    </w:lvl>
    <w:lvl w:ilvl="4" w:tplc="FFFFFFFF" w:tentative="1">
      <w:start w:val="1"/>
      <w:numFmt w:val="lowerLetter"/>
      <w:lvlText w:val="%5."/>
      <w:lvlJc w:val="left"/>
      <w:pPr>
        <w:ind w:left="4067" w:hanging="360"/>
      </w:pPr>
    </w:lvl>
    <w:lvl w:ilvl="5" w:tplc="FFFFFFFF" w:tentative="1">
      <w:start w:val="1"/>
      <w:numFmt w:val="lowerRoman"/>
      <w:lvlText w:val="%6."/>
      <w:lvlJc w:val="right"/>
      <w:pPr>
        <w:ind w:left="4787" w:hanging="180"/>
      </w:pPr>
    </w:lvl>
    <w:lvl w:ilvl="6" w:tplc="FFFFFFFF" w:tentative="1">
      <w:start w:val="1"/>
      <w:numFmt w:val="decimal"/>
      <w:lvlText w:val="%7."/>
      <w:lvlJc w:val="left"/>
      <w:pPr>
        <w:ind w:left="5507" w:hanging="360"/>
      </w:pPr>
    </w:lvl>
    <w:lvl w:ilvl="7" w:tplc="FFFFFFFF" w:tentative="1">
      <w:start w:val="1"/>
      <w:numFmt w:val="lowerLetter"/>
      <w:lvlText w:val="%8."/>
      <w:lvlJc w:val="left"/>
      <w:pPr>
        <w:ind w:left="6227" w:hanging="360"/>
      </w:pPr>
    </w:lvl>
    <w:lvl w:ilvl="8" w:tplc="FFFFFFFF" w:tentative="1">
      <w:start w:val="1"/>
      <w:numFmt w:val="lowerRoman"/>
      <w:lvlText w:val="%9."/>
      <w:lvlJc w:val="right"/>
      <w:pPr>
        <w:ind w:left="6947" w:hanging="180"/>
      </w:pPr>
    </w:lvl>
  </w:abstractNum>
  <w:abstractNum w:abstractNumId="5" w15:restartNumberingAfterBreak="0">
    <w:nsid w:val="42AC76BD"/>
    <w:multiLevelType w:val="hybridMultilevel"/>
    <w:tmpl w:val="12F83714"/>
    <w:lvl w:ilvl="0" w:tplc="5FDA8C8C">
      <w:start w:val="1"/>
      <w:numFmt w:val="bullet"/>
      <w:lvlText w:val="-"/>
      <w:lvlJc w:val="left"/>
      <w:pPr>
        <w:ind w:left="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88E27C">
      <w:start w:val="1"/>
      <w:numFmt w:val="bullet"/>
      <w:lvlText w:val="o"/>
      <w:lvlJc w:val="left"/>
      <w:pPr>
        <w:ind w:left="1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146F04">
      <w:start w:val="1"/>
      <w:numFmt w:val="bullet"/>
      <w:lvlText w:val="▪"/>
      <w:lvlJc w:val="left"/>
      <w:pPr>
        <w:ind w:left="2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4EF1BC">
      <w:start w:val="1"/>
      <w:numFmt w:val="bullet"/>
      <w:lvlText w:val="•"/>
      <w:lvlJc w:val="left"/>
      <w:pPr>
        <w:ind w:left="3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3ABF96">
      <w:start w:val="1"/>
      <w:numFmt w:val="bullet"/>
      <w:lvlText w:val="o"/>
      <w:lvlJc w:val="left"/>
      <w:pPr>
        <w:ind w:left="3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58E612">
      <w:start w:val="1"/>
      <w:numFmt w:val="bullet"/>
      <w:lvlText w:val="▪"/>
      <w:lvlJc w:val="left"/>
      <w:pPr>
        <w:ind w:left="4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1A6D30">
      <w:start w:val="1"/>
      <w:numFmt w:val="bullet"/>
      <w:lvlText w:val="•"/>
      <w:lvlJc w:val="left"/>
      <w:pPr>
        <w:ind w:left="5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78E082">
      <w:start w:val="1"/>
      <w:numFmt w:val="bullet"/>
      <w:lvlText w:val="o"/>
      <w:lvlJc w:val="left"/>
      <w:pPr>
        <w:ind w:left="5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B8CF4C">
      <w:start w:val="1"/>
      <w:numFmt w:val="bullet"/>
      <w:lvlText w:val="▪"/>
      <w:lvlJc w:val="left"/>
      <w:pPr>
        <w:ind w:left="6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E2B7D76"/>
    <w:multiLevelType w:val="hybridMultilevel"/>
    <w:tmpl w:val="C892155C"/>
    <w:lvl w:ilvl="0" w:tplc="FFFFFFFF">
      <w:start w:val="1"/>
      <w:numFmt w:val="decimal"/>
      <w:lvlText w:val="%1."/>
      <w:lvlJc w:val="left"/>
      <w:pPr>
        <w:ind w:left="1187" w:hanging="360"/>
      </w:pPr>
    </w:lvl>
    <w:lvl w:ilvl="1" w:tplc="FFFFFFFF" w:tentative="1">
      <w:start w:val="1"/>
      <w:numFmt w:val="lowerLetter"/>
      <w:lvlText w:val="%2."/>
      <w:lvlJc w:val="left"/>
      <w:pPr>
        <w:ind w:left="1907" w:hanging="360"/>
      </w:pPr>
    </w:lvl>
    <w:lvl w:ilvl="2" w:tplc="FFFFFFFF" w:tentative="1">
      <w:start w:val="1"/>
      <w:numFmt w:val="lowerRoman"/>
      <w:lvlText w:val="%3."/>
      <w:lvlJc w:val="right"/>
      <w:pPr>
        <w:ind w:left="2627" w:hanging="180"/>
      </w:pPr>
    </w:lvl>
    <w:lvl w:ilvl="3" w:tplc="FFFFFFFF" w:tentative="1">
      <w:start w:val="1"/>
      <w:numFmt w:val="decimal"/>
      <w:lvlText w:val="%4."/>
      <w:lvlJc w:val="left"/>
      <w:pPr>
        <w:ind w:left="3347" w:hanging="360"/>
      </w:pPr>
    </w:lvl>
    <w:lvl w:ilvl="4" w:tplc="FFFFFFFF" w:tentative="1">
      <w:start w:val="1"/>
      <w:numFmt w:val="lowerLetter"/>
      <w:lvlText w:val="%5."/>
      <w:lvlJc w:val="left"/>
      <w:pPr>
        <w:ind w:left="4067" w:hanging="360"/>
      </w:pPr>
    </w:lvl>
    <w:lvl w:ilvl="5" w:tplc="FFFFFFFF" w:tentative="1">
      <w:start w:val="1"/>
      <w:numFmt w:val="lowerRoman"/>
      <w:lvlText w:val="%6."/>
      <w:lvlJc w:val="right"/>
      <w:pPr>
        <w:ind w:left="4787" w:hanging="180"/>
      </w:pPr>
    </w:lvl>
    <w:lvl w:ilvl="6" w:tplc="FFFFFFFF" w:tentative="1">
      <w:start w:val="1"/>
      <w:numFmt w:val="decimal"/>
      <w:lvlText w:val="%7."/>
      <w:lvlJc w:val="left"/>
      <w:pPr>
        <w:ind w:left="5507" w:hanging="360"/>
      </w:pPr>
    </w:lvl>
    <w:lvl w:ilvl="7" w:tplc="FFFFFFFF" w:tentative="1">
      <w:start w:val="1"/>
      <w:numFmt w:val="lowerLetter"/>
      <w:lvlText w:val="%8."/>
      <w:lvlJc w:val="left"/>
      <w:pPr>
        <w:ind w:left="6227" w:hanging="360"/>
      </w:pPr>
    </w:lvl>
    <w:lvl w:ilvl="8" w:tplc="FFFFFFFF" w:tentative="1">
      <w:start w:val="1"/>
      <w:numFmt w:val="lowerRoman"/>
      <w:lvlText w:val="%9."/>
      <w:lvlJc w:val="right"/>
      <w:pPr>
        <w:ind w:left="6947" w:hanging="180"/>
      </w:pPr>
    </w:lvl>
  </w:abstractNum>
  <w:abstractNum w:abstractNumId="7" w15:restartNumberingAfterBreak="0">
    <w:nsid w:val="5056304C"/>
    <w:multiLevelType w:val="hybridMultilevel"/>
    <w:tmpl w:val="18B43344"/>
    <w:lvl w:ilvl="0" w:tplc="26CCA1E2">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C60A1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4AE13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3CD21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1021B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46967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2C6C8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AC880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C8A23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4D945AB"/>
    <w:multiLevelType w:val="hybridMultilevel"/>
    <w:tmpl w:val="03041306"/>
    <w:lvl w:ilvl="0" w:tplc="FFFFFFFF">
      <w:start w:val="1"/>
      <w:numFmt w:val="decimal"/>
      <w:lvlText w:val="%1."/>
      <w:lvlJc w:val="left"/>
      <w:pPr>
        <w:ind w:left="1654" w:hanging="360"/>
      </w:pPr>
    </w:lvl>
    <w:lvl w:ilvl="1" w:tplc="0C0A0019" w:tentative="1">
      <w:start w:val="1"/>
      <w:numFmt w:val="lowerLetter"/>
      <w:lvlText w:val="%2."/>
      <w:lvlJc w:val="left"/>
      <w:pPr>
        <w:ind w:left="1907" w:hanging="360"/>
      </w:pPr>
    </w:lvl>
    <w:lvl w:ilvl="2" w:tplc="0C0A001B" w:tentative="1">
      <w:start w:val="1"/>
      <w:numFmt w:val="lowerRoman"/>
      <w:lvlText w:val="%3."/>
      <w:lvlJc w:val="right"/>
      <w:pPr>
        <w:ind w:left="2627" w:hanging="180"/>
      </w:pPr>
    </w:lvl>
    <w:lvl w:ilvl="3" w:tplc="0C0A000F" w:tentative="1">
      <w:start w:val="1"/>
      <w:numFmt w:val="decimal"/>
      <w:lvlText w:val="%4."/>
      <w:lvlJc w:val="left"/>
      <w:pPr>
        <w:ind w:left="3347" w:hanging="360"/>
      </w:pPr>
    </w:lvl>
    <w:lvl w:ilvl="4" w:tplc="0C0A0019" w:tentative="1">
      <w:start w:val="1"/>
      <w:numFmt w:val="lowerLetter"/>
      <w:lvlText w:val="%5."/>
      <w:lvlJc w:val="left"/>
      <w:pPr>
        <w:ind w:left="4067" w:hanging="360"/>
      </w:pPr>
    </w:lvl>
    <w:lvl w:ilvl="5" w:tplc="0C0A001B" w:tentative="1">
      <w:start w:val="1"/>
      <w:numFmt w:val="lowerRoman"/>
      <w:lvlText w:val="%6."/>
      <w:lvlJc w:val="right"/>
      <w:pPr>
        <w:ind w:left="4787" w:hanging="180"/>
      </w:pPr>
    </w:lvl>
    <w:lvl w:ilvl="6" w:tplc="0C0A000F" w:tentative="1">
      <w:start w:val="1"/>
      <w:numFmt w:val="decimal"/>
      <w:lvlText w:val="%7."/>
      <w:lvlJc w:val="left"/>
      <w:pPr>
        <w:ind w:left="5507" w:hanging="360"/>
      </w:pPr>
    </w:lvl>
    <w:lvl w:ilvl="7" w:tplc="0C0A0019" w:tentative="1">
      <w:start w:val="1"/>
      <w:numFmt w:val="lowerLetter"/>
      <w:lvlText w:val="%8."/>
      <w:lvlJc w:val="left"/>
      <w:pPr>
        <w:ind w:left="6227" w:hanging="360"/>
      </w:pPr>
    </w:lvl>
    <w:lvl w:ilvl="8" w:tplc="0C0A001B" w:tentative="1">
      <w:start w:val="1"/>
      <w:numFmt w:val="lowerRoman"/>
      <w:lvlText w:val="%9."/>
      <w:lvlJc w:val="right"/>
      <w:pPr>
        <w:ind w:left="6947" w:hanging="180"/>
      </w:pPr>
    </w:lvl>
  </w:abstractNum>
  <w:abstractNum w:abstractNumId="9" w15:restartNumberingAfterBreak="0">
    <w:nsid w:val="5B4D56FB"/>
    <w:multiLevelType w:val="hybridMultilevel"/>
    <w:tmpl w:val="78EED3A4"/>
    <w:lvl w:ilvl="0" w:tplc="F7D652F0">
      <w:start w:val="1"/>
      <w:numFmt w:val="decimal"/>
      <w:lvlText w:val="%1."/>
      <w:lvlJc w:val="left"/>
      <w:pPr>
        <w:ind w:left="370" w:hanging="360"/>
      </w:pPr>
      <w:rPr>
        <w:b/>
      </w:rPr>
    </w:lvl>
    <w:lvl w:ilvl="1" w:tplc="0C0A0019" w:tentative="1">
      <w:start w:val="1"/>
      <w:numFmt w:val="lowerLetter"/>
      <w:lvlText w:val="%2."/>
      <w:lvlJc w:val="left"/>
      <w:pPr>
        <w:ind w:left="1090" w:hanging="360"/>
      </w:pPr>
    </w:lvl>
    <w:lvl w:ilvl="2" w:tplc="0C0A001B" w:tentative="1">
      <w:start w:val="1"/>
      <w:numFmt w:val="lowerRoman"/>
      <w:lvlText w:val="%3."/>
      <w:lvlJc w:val="right"/>
      <w:pPr>
        <w:ind w:left="1810" w:hanging="180"/>
      </w:pPr>
    </w:lvl>
    <w:lvl w:ilvl="3" w:tplc="0C0A000F" w:tentative="1">
      <w:start w:val="1"/>
      <w:numFmt w:val="decimal"/>
      <w:lvlText w:val="%4."/>
      <w:lvlJc w:val="left"/>
      <w:pPr>
        <w:ind w:left="2530" w:hanging="360"/>
      </w:pPr>
    </w:lvl>
    <w:lvl w:ilvl="4" w:tplc="0C0A0019" w:tentative="1">
      <w:start w:val="1"/>
      <w:numFmt w:val="lowerLetter"/>
      <w:lvlText w:val="%5."/>
      <w:lvlJc w:val="left"/>
      <w:pPr>
        <w:ind w:left="3250" w:hanging="360"/>
      </w:pPr>
    </w:lvl>
    <w:lvl w:ilvl="5" w:tplc="0C0A001B" w:tentative="1">
      <w:start w:val="1"/>
      <w:numFmt w:val="lowerRoman"/>
      <w:lvlText w:val="%6."/>
      <w:lvlJc w:val="right"/>
      <w:pPr>
        <w:ind w:left="3970" w:hanging="180"/>
      </w:pPr>
    </w:lvl>
    <w:lvl w:ilvl="6" w:tplc="0C0A000F" w:tentative="1">
      <w:start w:val="1"/>
      <w:numFmt w:val="decimal"/>
      <w:lvlText w:val="%7."/>
      <w:lvlJc w:val="left"/>
      <w:pPr>
        <w:ind w:left="4690" w:hanging="360"/>
      </w:pPr>
    </w:lvl>
    <w:lvl w:ilvl="7" w:tplc="0C0A0019" w:tentative="1">
      <w:start w:val="1"/>
      <w:numFmt w:val="lowerLetter"/>
      <w:lvlText w:val="%8."/>
      <w:lvlJc w:val="left"/>
      <w:pPr>
        <w:ind w:left="5410" w:hanging="360"/>
      </w:pPr>
    </w:lvl>
    <w:lvl w:ilvl="8" w:tplc="0C0A001B" w:tentative="1">
      <w:start w:val="1"/>
      <w:numFmt w:val="lowerRoman"/>
      <w:lvlText w:val="%9."/>
      <w:lvlJc w:val="right"/>
      <w:pPr>
        <w:ind w:left="6130" w:hanging="180"/>
      </w:pPr>
    </w:lvl>
  </w:abstractNum>
  <w:num w:numId="1">
    <w:abstractNumId w:val="7"/>
  </w:num>
  <w:num w:numId="2">
    <w:abstractNumId w:val="1"/>
  </w:num>
  <w:num w:numId="3">
    <w:abstractNumId w:val="2"/>
  </w:num>
  <w:num w:numId="4">
    <w:abstractNumId w:val="5"/>
  </w:num>
  <w:num w:numId="5">
    <w:abstractNumId w:val="9"/>
  </w:num>
  <w:num w:numId="6">
    <w:abstractNumId w:val="6"/>
  </w:num>
  <w:num w:numId="7">
    <w:abstractNumId w:val="8"/>
  </w:num>
  <w:num w:numId="8">
    <w:abstractNumId w:val="4"/>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6AD"/>
    <w:rsid w:val="000477BF"/>
    <w:rsid w:val="000B64CF"/>
    <w:rsid w:val="00101903"/>
    <w:rsid w:val="00111A3B"/>
    <w:rsid w:val="001276AD"/>
    <w:rsid w:val="001632F1"/>
    <w:rsid w:val="001835B2"/>
    <w:rsid w:val="001E2BA3"/>
    <w:rsid w:val="001F5693"/>
    <w:rsid w:val="00254C13"/>
    <w:rsid w:val="002821D0"/>
    <w:rsid w:val="002F17A9"/>
    <w:rsid w:val="00384387"/>
    <w:rsid w:val="0039570C"/>
    <w:rsid w:val="003B0903"/>
    <w:rsid w:val="00406C56"/>
    <w:rsid w:val="00426EF1"/>
    <w:rsid w:val="004355C5"/>
    <w:rsid w:val="0055066E"/>
    <w:rsid w:val="00622C18"/>
    <w:rsid w:val="00671BCC"/>
    <w:rsid w:val="00693233"/>
    <w:rsid w:val="00703173"/>
    <w:rsid w:val="00720EE9"/>
    <w:rsid w:val="007638E3"/>
    <w:rsid w:val="007831B4"/>
    <w:rsid w:val="007B7FF4"/>
    <w:rsid w:val="007C7D4A"/>
    <w:rsid w:val="00805B98"/>
    <w:rsid w:val="008C6843"/>
    <w:rsid w:val="008D67A6"/>
    <w:rsid w:val="008F3F39"/>
    <w:rsid w:val="009200F8"/>
    <w:rsid w:val="00993FB7"/>
    <w:rsid w:val="009D145E"/>
    <w:rsid w:val="00A44D95"/>
    <w:rsid w:val="00A61AFA"/>
    <w:rsid w:val="00A72157"/>
    <w:rsid w:val="00AD2F84"/>
    <w:rsid w:val="00B374D0"/>
    <w:rsid w:val="00B66DA4"/>
    <w:rsid w:val="00BA7A70"/>
    <w:rsid w:val="00BC2762"/>
    <w:rsid w:val="00C10894"/>
    <w:rsid w:val="00C17C0E"/>
    <w:rsid w:val="00C565F3"/>
    <w:rsid w:val="00C74ECB"/>
    <w:rsid w:val="00C87554"/>
    <w:rsid w:val="00CF4908"/>
    <w:rsid w:val="00D001FD"/>
    <w:rsid w:val="00DD286A"/>
    <w:rsid w:val="00DF4897"/>
    <w:rsid w:val="00E9500B"/>
    <w:rsid w:val="00EC4501"/>
    <w:rsid w:val="00EC7A03"/>
    <w:rsid w:val="00ED11CB"/>
    <w:rsid w:val="00EF17A7"/>
    <w:rsid w:val="00F4327E"/>
    <w:rsid w:val="00F80975"/>
    <w:rsid w:val="00FB4793"/>
    <w:rsid w:val="00FC66CF"/>
    <w:rsid w:val="00FC73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8C844"/>
  <w15:docId w15:val="{329516FE-DCE8-4D77-8DA6-8A80FD6DB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28" w:line="249" w:lineRule="auto"/>
      <w:ind w:left="10" w:right="1228" w:hanging="10"/>
      <w:jc w:val="both"/>
    </w:pPr>
    <w:rPr>
      <w:rFonts w:ascii="Times New Roman" w:eastAsia="Times New Roman" w:hAnsi="Times New Roman" w:cs="Times New Roman"/>
      <w:color w:val="000000"/>
      <w:sz w:val="24"/>
    </w:rPr>
  </w:style>
  <w:style w:type="paragraph" w:styleId="Ttulo1">
    <w:name w:val="heading 1"/>
    <w:next w:val="Normal"/>
    <w:link w:val="Ttulo1Car"/>
    <w:uiPriority w:val="9"/>
    <w:qFormat/>
    <w:pPr>
      <w:keepNext/>
      <w:keepLines/>
      <w:spacing w:after="230"/>
      <w:ind w:left="10" w:right="7534" w:hanging="10"/>
      <w:outlineLvl w:val="0"/>
    </w:pPr>
    <w:rPr>
      <w:rFonts w:ascii="Times New Roman" w:eastAsia="Times New Roman" w:hAnsi="Times New Roman" w:cs="Times New Roman"/>
      <w:b/>
      <w:color w:val="000000"/>
      <w:sz w:val="19"/>
    </w:rPr>
  </w:style>
  <w:style w:type="paragraph" w:styleId="Ttulo2">
    <w:name w:val="heading 2"/>
    <w:next w:val="Normal"/>
    <w:link w:val="Ttulo2Car"/>
    <w:uiPriority w:val="9"/>
    <w:unhideWhenUsed/>
    <w:qFormat/>
    <w:pPr>
      <w:keepNext/>
      <w:keepLines/>
      <w:spacing w:after="230"/>
      <w:ind w:left="10" w:right="7534" w:hanging="10"/>
      <w:outlineLvl w:val="1"/>
    </w:pPr>
    <w:rPr>
      <w:rFonts w:ascii="Times New Roman" w:eastAsia="Times New Roman" w:hAnsi="Times New Roman" w:cs="Times New Roman"/>
      <w:b/>
      <w:color w:val="000000"/>
      <w:sz w:val="19"/>
    </w:rPr>
  </w:style>
  <w:style w:type="paragraph" w:styleId="Ttulo3">
    <w:name w:val="heading 3"/>
    <w:basedOn w:val="Normal"/>
    <w:next w:val="Normal"/>
    <w:link w:val="Ttulo3Car"/>
    <w:uiPriority w:val="9"/>
    <w:semiHidden/>
    <w:unhideWhenUsed/>
    <w:qFormat/>
    <w:rsid w:val="00DF4897"/>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b/>
      <w:color w:val="000000"/>
      <w:sz w:val="19"/>
    </w:rPr>
  </w:style>
  <w:style w:type="character" w:customStyle="1" w:styleId="Ttulo2Car">
    <w:name w:val="Título 2 Car"/>
    <w:link w:val="Ttulo2"/>
    <w:rPr>
      <w:rFonts w:ascii="Times New Roman" w:eastAsia="Times New Roman" w:hAnsi="Times New Roman" w:cs="Times New Roman"/>
      <w:b/>
      <w:color w:val="000000"/>
      <w:sz w:val="19"/>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n">
    <w:name w:val="Revision"/>
    <w:hidden/>
    <w:uiPriority w:val="99"/>
    <w:semiHidden/>
    <w:rsid w:val="00671BCC"/>
    <w:pPr>
      <w:spacing w:after="0" w:line="240" w:lineRule="auto"/>
    </w:pPr>
    <w:rPr>
      <w:rFonts w:ascii="Times New Roman" w:eastAsia="Times New Roman" w:hAnsi="Times New Roman" w:cs="Times New Roman"/>
      <w:color w:val="000000"/>
      <w:sz w:val="24"/>
    </w:rPr>
  </w:style>
  <w:style w:type="paragraph" w:styleId="Prrafodelista">
    <w:name w:val="List Paragraph"/>
    <w:basedOn w:val="Normal"/>
    <w:qFormat/>
    <w:rsid w:val="00E9500B"/>
    <w:pPr>
      <w:ind w:left="720"/>
      <w:contextualSpacing/>
    </w:pPr>
  </w:style>
  <w:style w:type="character" w:customStyle="1" w:styleId="Ttulo3Car">
    <w:name w:val="Título 3 Car"/>
    <w:basedOn w:val="Fuentedeprrafopredeter"/>
    <w:link w:val="Ttulo3"/>
    <w:uiPriority w:val="9"/>
    <w:semiHidden/>
    <w:rsid w:val="00DF4897"/>
    <w:rPr>
      <w:rFonts w:asciiTheme="majorHAnsi" w:eastAsiaTheme="majorEastAsia" w:hAnsiTheme="majorHAnsi" w:cstheme="majorBidi"/>
      <w:color w:val="1F3763" w:themeColor="accent1" w:themeShade="7F"/>
      <w:sz w:val="24"/>
      <w:szCs w:val="24"/>
    </w:rPr>
  </w:style>
  <w:style w:type="character" w:customStyle="1" w:styleId="Ttulo20">
    <w:name w:val="Título #2_"/>
    <w:link w:val="Ttulo21"/>
    <w:uiPriority w:val="99"/>
    <w:locked/>
    <w:rsid w:val="00B66DA4"/>
    <w:rPr>
      <w:rFonts w:ascii="Arial" w:hAnsi="Arial" w:cs="Arial"/>
      <w:b/>
      <w:bCs/>
      <w:sz w:val="23"/>
      <w:szCs w:val="23"/>
      <w:shd w:val="clear" w:color="auto" w:fill="FFFFFF"/>
    </w:rPr>
  </w:style>
  <w:style w:type="paragraph" w:customStyle="1" w:styleId="Ttulo21">
    <w:name w:val="Título #21"/>
    <w:basedOn w:val="Normal"/>
    <w:link w:val="Ttulo20"/>
    <w:uiPriority w:val="99"/>
    <w:rsid w:val="00B66DA4"/>
    <w:pPr>
      <w:shd w:val="clear" w:color="auto" w:fill="FFFFFF"/>
      <w:spacing w:after="300" w:line="240" w:lineRule="atLeast"/>
      <w:ind w:left="0" w:right="0" w:firstLine="0"/>
      <w:jc w:val="left"/>
      <w:outlineLvl w:val="1"/>
    </w:pPr>
    <w:rPr>
      <w:rFonts w:ascii="Arial" w:eastAsiaTheme="minorEastAsia" w:hAnsi="Arial" w:cs="Arial"/>
      <w:b/>
      <w:bCs/>
      <w:color w:val="auto"/>
      <w:sz w:val="23"/>
      <w:szCs w:val="23"/>
    </w:rPr>
  </w:style>
  <w:style w:type="paragraph" w:styleId="Textodeglobo">
    <w:name w:val="Balloon Text"/>
    <w:basedOn w:val="Normal"/>
    <w:link w:val="TextodegloboCar"/>
    <w:uiPriority w:val="99"/>
    <w:semiHidden/>
    <w:unhideWhenUsed/>
    <w:rsid w:val="0069323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93233"/>
    <w:rPr>
      <w:rFonts w:ascii="Segoe UI" w:eastAsia="Times New Roman" w:hAnsi="Segoe UI" w:cs="Segoe UI"/>
      <w:color w:val="000000"/>
      <w:sz w:val="18"/>
      <w:szCs w:val="18"/>
    </w:rPr>
  </w:style>
  <w:style w:type="character" w:styleId="Refdecomentario">
    <w:name w:val="annotation reference"/>
    <w:basedOn w:val="Fuentedeprrafopredeter"/>
    <w:uiPriority w:val="99"/>
    <w:semiHidden/>
    <w:unhideWhenUsed/>
    <w:rsid w:val="008F3F39"/>
    <w:rPr>
      <w:sz w:val="16"/>
      <w:szCs w:val="16"/>
    </w:rPr>
  </w:style>
  <w:style w:type="paragraph" w:styleId="Textocomentario">
    <w:name w:val="annotation text"/>
    <w:basedOn w:val="Normal"/>
    <w:link w:val="TextocomentarioCar"/>
    <w:uiPriority w:val="99"/>
    <w:semiHidden/>
    <w:unhideWhenUsed/>
    <w:rsid w:val="008F3F3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F3F39"/>
    <w:rPr>
      <w:rFonts w:ascii="Times New Roman" w:eastAsia="Times New Roman" w:hAnsi="Times New Roman"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8F3F39"/>
    <w:rPr>
      <w:b/>
      <w:bCs/>
    </w:rPr>
  </w:style>
  <w:style w:type="character" w:customStyle="1" w:styleId="AsuntodelcomentarioCar">
    <w:name w:val="Asunto del comentario Car"/>
    <w:basedOn w:val="TextocomentarioCar"/>
    <w:link w:val="Asuntodelcomentario"/>
    <w:uiPriority w:val="99"/>
    <w:semiHidden/>
    <w:rsid w:val="008F3F39"/>
    <w:rPr>
      <w:rFonts w:ascii="Times New Roman" w:eastAsia="Times New Roman" w:hAnsi="Times New Roman" w:cs="Times New Roman"/>
      <w:b/>
      <w:bCs/>
      <w:color w:val="000000"/>
      <w:sz w:val="20"/>
      <w:szCs w:val="20"/>
    </w:rPr>
  </w:style>
  <w:style w:type="character" w:styleId="Hipervnculo">
    <w:name w:val="Hyperlink"/>
    <w:basedOn w:val="Fuentedeprrafopredeter"/>
    <w:uiPriority w:val="99"/>
    <w:unhideWhenUsed/>
    <w:rsid w:val="00426EF1"/>
    <w:rPr>
      <w:color w:val="0563C1" w:themeColor="hyperlink"/>
      <w:u w:val="single"/>
    </w:rPr>
  </w:style>
  <w:style w:type="character" w:styleId="Mencinsinresolver">
    <w:name w:val="Unresolved Mention"/>
    <w:basedOn w:val="Fuentedeprrafopredeter"/>
    <w:uiPriority w:val="99"/>
    <w:semiHidden/>
    <w:unhideWhenUsed/>
    <w:rsid w:val="00426EF1"/>
    <w:rPr>
      <w:color w:val="605E5C"/>
      <w:shd w:val="clear" w:color="auto" w:fill="E1DFDD"/>
    </w:rPr>
  </w:style>
  <w:style w:type="character" w:styleId="Hipervnculovisitado">
    <w:name w:val="FollowedHyperlink"/>
    <w:basedOn w:val="Fuentedeprrafopredeter"/>
    <w:uiPriority w:val="99"/>
    <w:semiHidden/>
    <w:unhideWhenUsed/>
    <w:rsid w:val="00426E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732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tacyl.es/documents/20143/342640/PCC+DOP+RUEDA_Rev+4.docx/0b235321-8bf9-f37a-9f9e-8f598fdf700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17</Pages>
  <Words>4168</Words>
  <Characters>22929</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Mustapha ROBIO</dc:creator>
  <cp:keywords>EL4</cp:keywords>
  <cp:lastModifiedBy>INMACULADA CONCEPCIÓN SÁEZ GONZÁLEZ</cp:lastModifiedBy>
  <cp:revision>4</cp:revision>
  <cp:lastPrinted>2024-07-11T12:08:00Z</cp:lastPrinted>
  <dcterms:created xsi:type="dcterms:W3CDTF">2024-08-30T07:43:00Z</dcterms:created>
  <dcterms:modified xsi:type="dcterms:W3CDTF">2024-09-16T12:21:00Z</dcterms:modified>
</cp:coreProperties>
</file>